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56A14">
      <w:pPr>
        <w:pStyle w:val="88"/>
        <w:tabs>
          <w:tab w:val="right" w:pos="9639"/>
        </w:tabs>
        <w:spacing w:after="0"/>
        <w:rPr>
          <w:rFonts w:hint="eastAsia" w:eastAsiaTheme="minorEastAsia"/>
          <w:b/>
          <w:i/>
          <w:sz w:val="28"/>
          <w:lang w:eastAsia="zh-CN"/>
        </w:rPr>
      </w:pPr>
      <w:r>
        <w:rPr>
          <w:b/>
          <w:sz w:val="24"/>
        </w:rPr>
        <w:t>3GPP TSG-RAN WG2 Meeting #1</w:t>
      </w:r>
      <w:r>
        <w:rPr>
          <w:rFonts w:hint="eastAsia" w:eastAsiaTheme="minorEastAsia"/>
          <w:b/>
          <w:sz w:val="24"/>
          <w:lang w:eastAsia="zh-CN"/>
        </w:rPr>
        <w:t>3</w:t>
      </w:r>
      <w:r>
        <w:rPr>
          <w:rFonts w:eastAsiaTheme="minorEastAsia"/>
          <w:b/>
          <w:sz w:val="24"/>
          <w:lang w:eastAsia="zh-CN"/>
        </w:rPr>
        <w:t>2</w:t>
      </w:r>
      <w:r>
        <w:rPr>
          <w:rFonts w:hint="eastAsia" w:eastAsiaTheme="minorEastAsia"/>
          <w:b/>
          <w:i/>
          <w:sz w:val="28"/>
          <w:lang w:eastAsia="zh-CN"/>
        </w:rPr>
        <w:t xml:space="preserve">                                                       </w:t>
      </w:r>
      <w:r>
        <w:rPr>
          <w:rFonts w:hint="eastAsia"/>
          <w:b/>
          <w:i/>
          <w:sz w:val="24"/>
        </w:rPr>
        <w:t>R2-2509258</w:t>
      </w:r>
    </w:p>
    <w:p w14:paraId="68B34FB7">
      <w:pPr>
        <w:pStyle w:val="88"/>
        <w:outlineLvl w:val="0"/>
        <w:rPr>
          <w:b/>
          <w:sz w:val="24"/>
        </w:rPr>
      </w:pPr>
      <w:r>
        <w:rPr>
          <w:b/>
          <w:sz w:val="24"/>
        </w:rPr>
        <w:t>Dallas</w:t>
      </w:r>
      <w:r>
        <w:rPr>
          <w:rFonts w:hint="eastAsia" w:eastAsiaTheme="minorEastAsia"/>
          <w:b/>
          <w:sz w:val="24"/>
          <w:lang w:eastAsia="zh-CN"/>
        </w:rPr>
        <w:t>,</w:t>
      </w:r>
      <w:r>
        <w:rPr>
          <w:rFonts w:eastAsiaTheme="minorEastAsia"/>
          <w:b/>
          <w:sz w:val="24"/>
          <w:lang w:eastAsia="zh-CN"/>
        </w:rPr>
        <w:t xml:space="preserve"> USA,</w:t>
      </w:r>
      <w:r>
        <w:rPr>
          <w:b/>
          <w:sz w:val="24"/>
        </w:rPr>
        <w:t xml:space="preserve"> </w:t>
      </w:r>
      <w:r>
        <w:rPr>
          <w:rFonts w:eastAsiaTheme="minorEastAsia"/>
          <w:b/>
          <w:sz w:val="24"/>
          <w:lang w:eastAsia="zh-CN"/>
        </w:rPr>
        <w:t>Nov</w:t>
      </w:r>
      <w:r>
        <w:rPr>
          <w:rFonts w:hint="eastAsia" w:eastAsiaTheme="minorEastAsia"/>
          <w:b/>
          <w:sz w:val="24"/>
          <w:lang w:eastAsia="zh-CN"/>
        </w:rPr>
        <w:t>.</w:t>
      </w:r>
      <w:r>
        <w:rPr>
          <w:b/>
          <w:sz w:val="24"/>
        </w:rPr>
        <w:t xml:space="preserve"> </w:t>
      </w:r>
      <w:r>
        <w:rPr>
          <w:rFonts w:hint="eastAsia" w:eastAsiaTheme="minorEastAsia"/>
          <w:b/>
          <w:sz w:val="24"/>
          <w:lang w:eastAsia="zh-CN"/>
        </w:rPr>
        <w:t>1</w:t>
      </w:r>
      <w:r>
        <w:rPr>
          <w:rFonts w:eastAsiaTheme="minorEastAsia"/>
          <w:b/>
          <w:sz w:val="24"/>
          <w:lang w:eastAsia="zh-CN"/>
        </w:rPr>
        <w:t>7</w:t>
      </w:r>
      <w:r>
        <w:rPr>
          <w:rFonts w:hint="eastAsia" w:eastAsiaTheme="minorEastAsia"/>
          <w:b/>
          <w:sz w:val="24"/>
          <w:vertAlign w:val="superscript"/>
          <w:lang w:eastAsia="zh-CN"/>
        </w:rPr>
        <w:t>th</w:t>
      </w:r>
      <w:r>
        <w:rPr>
          <w:b/>
          <w:sz w:val="24"/>
        </w:rPr>
        <w:t xml:space="preserve"> – </w:t>
      </w:r>
      <w:r>
        <w:rPr>
          <w:rFonts w:eastAsiaTheme="minorEastAsia"/>
          <w:b/>
          <w:sz w:val="24"/>
          <w:lang w:eastAsia="zh-CN"/>
        </w:rPr>
        <w:t>21</w:t>
      </w:r>
      <w:r>
        <w:rPr>
          <w:rFonts w:eastAsiaTheme="minorEastAsia"/>
          <w:b/>
          <w:sz w:val="24"/>
          <w:vertAlign w:val="superscript"/>
          <w:lang w:eastAsia="zh-CN"/>
        </w:rPr>
        <w:t>s</w:t>
      </w:r>
      <w:r>
        <w:rPr>
          <w:b/>
          <w:sz w:val="24"/>
          <w:vertAlign w:val="superscript"/>
        </w:rPr>
        <w:t>t</w:t>
      </w:r>
      <w:r>
        <w:rPr>
          <w:b/>
          <w:sz w:val="24"/>
        </w:rPr>
        <w:t>, 2025</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B4024B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2060023">
            <w:pPr>
              <w:pStyle w:val="88"/>
              <w:spacing w:after="0"/>
              <w:jc w:val="right"/>
              <w:rPr>
                <w:i/>
              </w:rPr>
            </w:pPr>
            <w:r>
              <w:rPr>
                <w:i/>
                <w:sz w:val="14"/>
              </w:rPr>
              <w:t>CR-Form-v12.3</w:t>
            </w:r>
          </w:p>
        </w:tc>
      </w:tr>
      <w:tr w14:paraId="4DC9AC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6CC7C4E">
            <w:pPr>
              <w:pStyle w:val="88"/>
              <w:spacing w:after="0"/>
              <w:jc w:val="center"/>
            </w:pPr>
            <w:r>
              <w:rPr>
                <w:b/>
                <w:sz w:val="32"/>
              </w:rPr>
              <w:t>CHANGE REQUEST</w:t>
            </w:r>
          </w:p>
        </w:tc>
      </w:tr>
      <w:tr w14:paraId="6411C66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F16739">
            <w:pPr>
              <w:pStyle w:val="88"/>
              <w:spacing w:after="0"/>
              <w:rPr>
                <w:sz w:val="8"/>
                <w:szCs w:val="8"/>
              </w:rPr>
            </w:pPr>
          </w:p>
        </w:tc>
      </w:tr>
      <w:tr w14:paraId="709DC461">
        <w:tblPrEx>
          <w:tblCellMar>
            <w:top w:w="0" w:type="dxa"/>
            <w:left w:w="42" w:type="dxa"/>
            <w:bottom w:w="0" w:type="dxa"/>
            <w:right w:w="42" w:type="dxa"/>
          </w:tblCellMar>
        </w:tblPrEx>
        <w:tc>
          <w:tcPr>
            <w:tcW w:w="142" w:type="dxa"/>
            <w:tcBorders>
              <w:left w:val="single" w:color="auto" w:sz="4" w:space="0"/>
            </w:tcBorders>
          </w:tcPr>
          <w:p w14:paraId="18F54F50">
            <w:pPr>
              <w:pStyle w:val="88"/>
              <w:spacing w:after="0"/>
              <w:jc w:val="right"/>
            </w:pPr>
          </w:p>
        </w:tc>
        <w:tc>
          <w:tcPr>
            <w:tcW w:w="1559" w:type="dxa"/>
            <w:shd w:val="pct30" w:color="FFFF00" w:fill="auto"/>
          </w:tcPr>
          <w:p w14:paraId="15F06723">
            <w:pPr>
              <w:pStyle w:val="88"/>
              <w:spacing w:after="0"/>
              <w:jc w:val="right"/>
              <w:rPr>
                <w:b/>
                <w:sz w:val="28"/>
              </w:rPr>
            </w:pPr>
            <w:r>
              <w:rPr>
                <w:b/>
                <w:sz w:val="28"/>
              </w:rPr>
              <w:t>3</w:t>
            </w:r>
            <w:r>
              <w:rPr>
                <w:rFonts w:hint="eastAsia" w:eastAsiaTheme="minor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pPr>
              <w:pStyle w:val="88"/>
              <w:spacing w:after="0"/>
              <w:jc w:val="center"/>
            </w:pPr>
            <w:r>
              <w:rPr>
                <w:b/>
                <w:sz w:val="28"/>
              </w:rPr>
              <w:t>CR</w:t>
            </w:r>
          </w:p>
        </w:tc>
        <w:tc>
          <w:tcPr>
            <w:tcW w:w="1276" w:type="dxa"/>
            <w:shd w:val="pct30" w:color="FFFF00" w:fill="auto"/>
          </w:tcPr>
          <w:p w14:paraId="2C3970FB">
            <w:pPr>
              <w:pStyle w:val="88"/>
              <w:spacing w:after="0"/>
              <w:ind w:right="281"/>
              <w:jc w:val="right"/>
              <w:rPr>
                <w:rFonts w:hint="eastAsia" w:eastAsiaTheme="minorEastAsia"/>
                <w:b/>
                <w:sz w:val="28"/>
                <w:lang w:eastAsia="zh-CN"/>
              </w:rPr>
            </w:pPr>
            <w:r>
              <w:rPr>
                <w:b/>
                <w:sz w:val="28"/>
                <w:lang w:eastAsia="zh-CN"/>
              </w:rPr>
              <w:t>557</w:t>
            </w:r>
            <w:r>
              <w:rPr>
                <w:rFonts w:hint="eastAsia" w:eastAsiaTheme="minorEastAsia"/>
                <w:b/>
                <w:sz w:val="28"/>
                <w:lang w:eastAsia="zh-CN"/>
              </w:rPr>
              <w:t>3</w:t>
            </w:r>
          </w:p>
        </w:tc>
        <w:tc>
          <w:tcPr>
            <w:tcW w:w="709" w:type="dxa"/>
          </w:tcPr>
          <w:p w14:paraId="32B00708">
            <w:pPr>
              <w:pStyle w:val="88"/>
              <w:tabs>
                <w:tab w:val="right" w:pos="625"/>
              </w:tabs>
              <w:spacing w:after="0"/>
              <w:jc w:val="center"/>
            </w:pPr>
            <w:r>
              <w:rPr>
                <w:b/>
                <w:bCs/>
                <w:sz w:val="28"/>
              </w:rPr>
              <w:t>rev</w:t>
            </w:r>
          </w:p>
        </w:tc>
        <w:tc>
          <w:tcPr>
            <w:tcW w:w="992" w:type="dxa"/>
            <w:shd w:val="pct30" w:color="FFFF00" w:fill="auto"/>
          </w:tcPr>
          <w:p w14:paraId="260A7A13">
            <w:pPr>
              <w:pStyle w:val="88"/>
              <w:spacing w:after="0"/>
              <w:ind w:right="281"/>
              <w:jc w:val="right"/>
              <w:rPr>
                <w:b/>
              </w:rPr>
            </w:pPr>
            <w:r>
              <w:rPr>
                <w:rFonts w:hint="eastAsia" w:ascii="Arial" w:hAnsi="Arial"/>
                <w:b/>
                <w:sz w:val="28"/>
                <w:lang w:val="en-US" w:eastAsia="zh-CN"/>
              </w:rPr>
              <w:t>1</w:t>
            </w:r>
            <w:r>
              <w:rPr>
                <w:rFonts w:ascii="Arial" w:hAnsi="Arial"/>
                <w:b/>
                <w:sz w:val="28"/>
                <w:lang w:eastAsia="zh-CN"/>
              </w:rPr>
              <w:t xml:space="preserve"> </w:t>
            </w:r>
          </w:p>
        </w:tc>
        <w:tc>
          <w:tcPr>
            <w:tcW w:w="2410" w:type="dxa"/>
          </w:tcPr>
          <w:p w14:paraId="7AF9FF45">
            <w:pPr>
              <w:pStyle w:val="88"/>
              <w:tabs>
                <w:tab w:val="right" w:pos="1825"/>
              </w:tabs>
              <w:spacing w:after="0"/>
              <w:jc w:val="center"/>
            </w:pPr>
            <w:r>
              <w:rPr>
                <w:b/>
                <w:sz w:val="28"/>
                <w:szCs w:val="28"/>
              </w:rPr>
              <w:t>Current version:</w:t>
            </w:r>
          </w:p>
        </w:tc>
        <w:tc>
          <w:tcPr>
            <w:tcW w:w="1701" w:type="dxa"/>
            <w:shd w:val="pct30" w:color="FFFF00" w:fill="auto"/>
          </w:tcPr>
          <w:p w14:paraId="63C2E822">
            <w:pPr>
              <w:pStyle w:val="88"/>
              <w:spacing w:after="0"/>
              <w:jc w:val="center"/>
              <w:rPr>
                <w:rFonts w:eastAsiaTheme="minorEastAsia"/>
                <w:sz w:val="28"/>
                <w:lang w:eastAsia="zh-CN"/>
              </w:rPr>
            </w:pPr>
            <w:r>
              <w:rPr>
                <w:b/>
                <w:sz w:val="28"/>
              </w:rPr>
              <w:t>1</w:t>
            </w:r>
            <w:r>
              <w:rPr>
                <w:rFonts w:hint="eastAsia" w:eastAsiaTheme="minorEastAsia"/>
                <w:b/>
                <w:sz w:val="28"/>
                <w:lang w:eastAsia="zh-CN"/>
              </w:rPr>
              <w:t>9</w:t>
            </w:r>
            <w:r>
              <w:rPr>
                <w:b/>
                <w:sz w:val="28"/>
              </w:rPr>
              <w:t>.</w:t>
            </w:r>
            <w:r>
              <w:rPr>
                <w:rFonts w:hint="eastAsia" w:eastAsiaTheme="minorEastAsia"/>
                <w:b/>
                <w:sz w:val="28"/>
                <w:lang w:eastAsia="zh-CN"/>
              </w:rPr>
              <w:t>0</w:t>
            </w:r>
            <w:r>
              <w:rPr>
                <w:b/>
                <w:sz w:val="28"/>
              </w:rPr>
              <w:t>.0</w:t>
            </w:r>
          </w:p>
        </w:tc>
        <w:tc>
          <w:tcPr>
            <w:tcW w:w="143" w:type="dxa"/>
            <w:tcBorders>
              <w:right w:val="single" w:color="auto" w:sz="4" w:space="0"/>
            </w:tcBorders>
          </w:tcPr>
          <w:p w14:paraId="47505A1C">
            <w:pPr>
              <w:pStyle w:val="88"/>
              <w:spacing w:after="0"/>
            </w:pPr>
          </w:p>
        </w:tc>
      </w:tr>
      <w:tr w14:paraId="27951D0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F839FC4">
            <w:pPr>
              <w:pStyle w:val="88"/>
              <w:spacing w:after="0"/>
            </w:pPr>
          </w:p>
        </w:tc>
      </w:tr>
      <w:tr w14:paraId="34207046">
        <w:tblPrEx>
          <w:tblCellMar>
            <w:top w:w="0" w:type="dxa"/>
            <w:left w:w="42" w:type="dxa"/>
            <w:bottom w:w="0" w:type="dxa"/>
            <w:right w:w="42" w:type="dxa"/>
          </w:tblCellMar>
        </w:tblPrEx>
        <w:tc>
          <w:tcPr>
            <w:tcW w:w="9641" w:type="dxa"/>
            <w:gridSpan w:val="9"/>
            <w:tcBorders>
              <w:top w:val="single" w:color="auto" w:sz="4" w:space="0"/>
            </w:tcBorders>
          </w:tcPr>
          <w:p w14:paraId="1E86CAD8">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14:paraId="58FCFB3D">
        <w:tblPrEx>
          <w:tblCellMar>
            <w:top w:w="0" w:type="dxa"/>
            <w:left w:w="42" w:type="dxa"/>
            <w:bottom w:w="0" w:type="dxa"/>
            <w:right w:w="42" w:type="dxa"/>
          </w:tblCellMar>
        </w:tblPrEx>
        <w:tc>
          <w:tcPr>
            <w:tcW w:w="9641" w:type="dxa"/>
            <w:gridSpan w:val="9"/>
          </w:tcPr>
          <w:p w14:paraId="5B8002EC">
            <w:pPr>
              <w:pStyle w:val="88"/>
              <w:spacing w:after="0"/>
              <w:rPr>
                <w:sz w:val="8"/>
                <w:szCs w:val="8"/>
              </w:rPr>
            </w:pPr>
          </w:p>
        </w:tc>
      </w:tr>
    </w:tbl>
    <w:p w14:paraId="7C3F3563">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A1FFC99">
        <w:tblPrEx>
          <w:tblCellMar>
            <w:top w:w="0" w:type="dxa"/>
            <w:left w:w="42" w:type="dxa"/>
            <w:bottom w:w="0" w:type="dxa"/>
            <w:right w:w="42" w:type="dxa"/>
          </w:tblCellMar>
        </w:tblPrEx>
        <w:tc>
          <w:tcPr>
            <w:tcW w:w="2835" w:type="dxa"/>
          </w:tcPr>
          <w:p w14:paraId="1FF01C31">
            <w:pPr>
              <w:pStyle w:val="88"/>
              <w:tabs>
                <w:tab w:val="right" w:pos="2751"/>
              </w:tabs>
              <w:spacing w:after="0"/>
              <w:rPr>
                <w:b/>
                <w:i/>
              </w:rPr>
            </w:pPr>
            <w:r>
              <w:rPr>
                <w:b/>
                <w:i/>
              </w:rPr>
              <w:t>Proposed change affects:</w:t>
            </w:r>
          </w:p>
        </w:tc>
        <w:tc>
          <w:tcPr>
            <w:tcW w:w="1418" w:type="dxa"/>
          </w:tcPr>
          <w:p w14:paraId="597635A0">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6F43350">
            <w:pPr>
              <w:pStyle w:val="88"/>
              <w:spacing w:after="0"/>
              <w:jc w:val="center"/>
              <w:rPr>
                <w:b/>
                <w:caps/>
              </w:rPr>
            </w:pPr>
          </w:p>
        </w:tc>
        <w:tc>
          <w:tcPr>
            <w:tcW w:w="709" w:type="dxa"/>
            <w:tcBorders>
              <w:left w:val="single" w:color="auto" w:sz="4" w:space="0"/>
            </w:tcBorders>
          </w:tcPr>
          <w:p w14:paraId="01614508">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BA1E388">
            <w:pPr>
              <w:pStyle w:val="88"/>
              <w:spacing w:after="0"/>
              <w:jc w:val="center"/>
              <w:rPr>
                <w:b/>
                <w:caps/>
                <w:lang w:eastAsia="zh-CN"/>
              </w:rPr>
            </w:pPr>
            <w:r>
              <w:rPr>
                <w:rFonts w:hint="eastAsia"/>
                <w:b/>
                <w:caps/>
                <w:lang w:eastAsia="zh-CN"/>
              </w:rPr>
              <w:t>X</w:t>
            </w:r>
          </w:p>
        </w:tc>
        <w:tc>
          <w:tcPr>
            <w:tcW w:w="2126" w:type="dxa"/>
          </w:tcPr>
          <w:p w14:paraId="5CA27E8B">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0DD914B">
            <w:pPr>
              <w:pStyle w:val="88"/>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14:paraId="2F1BD6F8">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A12B113">
            <w:pPr>
              <w:pStyle w:val="88"/>
              <w:spacing w:after="0"/>
              <w:jc w:val="center"/>
              <w:rPr>
                <w:b/>
                <w:bCs/>
                <w:caps/>
              </w:rPr>
            </w:pPr>
          </w:p>
        </w:tc>
      </w:tr>
    </w:tbl>
    <w:p w14:paraId="582A3320">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FAE81CB">
        <w:tblPrEx>
          <w:tblCellMar>
            <w:top w:w="0" w:type="dxa"/>
            <w:left w:w="42" w:type="dxa"/>
            <w:bottom w:w="0" w:type="dxa"/>
            <w:right w:w="42" w:type="dxa"/>
          </w:tblCellMar>
        </w:tblPrEx>
        <w:tc>
          <w:tcPr>
            <w:tcW w:w="9640" w:type="dxa"/>
            <w:gridSpan w:val="11"/>
          </w:tcPr>
          <w:p w14:paraId="65F83FA5">
            <w:pPr>
              <w:pStyle w:val="88"/>
              <w:spacing w:after="0"/>
              <w:rPr>
                <w:sz w:val="8"/>
                <w:szCs w:val="8"/>
              </w:rPr>
            </w:pPr>
          </w:p>
        </w:tc>
      </w:tr>
      <w:tr w14:paraId="4D0EBB2F">
        <w:tblPrEx>
          <w:tblCellMar>
            <w:top w:w="0" w:type="dxa"/>
            <w:left w:w="42" w:type="dxa"/>
            <w:bottom w:w="0" w:type="dxa"/>
            <w:right w:w="42" w:type="dxa"/>
          </w:tblCellMar>
        </w:tblPrEx>
        <w:tc>
          <w:tcPr>
            <w:tcW w:w="1843" w:type="dxa"/>
            <w:tcBorders>
              <w:top w:val="single" w:color="auto" w:sz="4" w:space="0"/>
              <w:left w:val="single" w:color="auto" w:sz="4" w:space="0"/>
            </w:tcBorders>
          </w:tcPr>
          <w:p w14:paraId="64B63551">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2845E8">
            <w:pPr>
              <w:pStyle w:val="88"/>
              <w:spacing w:after="0"/>
              <w:ind w:left="100"/>
              <w:rPr>
                <w:rFonts w:eastAsiaTheme="minorEastAsia"/>
                <w:lang w:eastAsia="zh-CN"/>
              </w:rPr>
            </w:pPr>
            <w:r>
              <w:rPr>
                <w:rFonts w:eastAsiaTheme="minorEastAsia"/>
                <w:lang w:eastAsia="zh-CN"/>
              </w:rPr>
              <w:t xml:space="preserve">Correction on </w:t>
            </w:r>
            <w:r>
              <w:rPr>
                <w:rFonts w:eastAsiaTheme="minorEastAsia"/>
                <w:i/>
                <w:lang w:eastAsia="zh-CN"/>
              </w:rPr>
              <w:t>previousPSCellId</w:t>
            </w:r>
            <w:r>
              <w:rPr>
                <w:rFonts w:eastAsiaTheme="minorEastAsia"/>
                <w:lang w:eastAsia="zh-CN"/>
              </w:rPr>
              <w:t xml:space="preserve"> in </w:t>
            </w:r>
            <w:r>
              <w:rPr>
                <w:rFonts w:eastAsiaTheme="minorEastAsia"/>
                <w:i/>
                <w:lang w:eastAsia="zh-CN"/>
              </w:rPr>
              <w:t>SCGFailureInformation</w:t>
            </w:r>
          </w:p>
        </w:tc>
      </w:tr>
      <w:tr w14:paraId="2DD24FDA">
        <w:tblPrEx>
          <w:tblCellMar>
            <w:top w:w="0" w:type="dxa"/>
            <w:left w:w="42" w:type="dxa"/>
            <w:bottom w:w="0" w:type="dxa"/>
            <w:right w:w="42" w:type="dxa"/>
          </w:tblCellMar>
        </w:tblPrEx>
        <w:tc>
          <w:tcPr>
            <w:tcW w:w="1843" w:type="dxa"/>
            <w:tcBorders>
              <w:left w:val="single" w:color="auto" w:sz="4" w:space="0"/>
            </w:tcBorders>
          </w:tcPr>
          <w:p w14:paraId="492FD51D">
            <w:pPr>
              <w:pStyle w:val="88"/>
              <w:spacing w:after="0"/>
              <w:rPr>
                <w:b/>
                <w:i/>
                <w:sz w:val="8"/>
                <w:szCs w:val="8"/>
              </w:rPr>
            </w:pPr>
          </w:p>
        </w:tc>
        <w:tc>
          <w:tcPr>
            <w:tcW w:w="7797" w:type="dxa"/>
            <w:gridSpan w:val="10"/>
            <w:tcBorders>
              <w:right w:val="single" w:color="auto" w:sz="4" w:space="0"/>
            </w:tcBorders>
          </w:tcPr>
          <w:p w14:paraId="4B0F879C">
            <w:pPr>
              <w:pStyle w:val="88"/>
              <w:spacing w:after="0"/>
              <w:rPr>
                <w:sz w:val="8"/>
                <w:szCs w:val="8"/>
              </w:rPr>
            </w:pPr>
          </w:p>
        </w:tc>
      </w:tr>
      <w:tr w14:paraId="37B32B37">
        <w:tblPrEx>
          <w:tblCellMar>
            <w:top w:w="0" w:type="dxa"/>
            <w:left w:w="42" w:type="dxa"/>
            <w:bottom w:w="0" w:type="dxa"/>
            <w:right w:w="42" w:type="dxa"/>
          </w:tblCellMar>
        </w:tblPrEx>
        <w:tc>
          <w:tcPr>
            <w:tcW w:w="1843" w:type="dxa"/>
            <w:tcBorders>
              <w:left w:val="single" w:color="auto" w:sz="4" w:space="0"/>
            </w:tcBorders>
          </w:tcPr>
          <w:p w14:paraId="784E3269">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AF0ECA3">
            <w:pPr>
              <w:pStyle w:val="88"/>
              <w:spacing w:after="0"/>
              <w:ind w:left="100"/>
              <w:rPr>
                <w:lang w:eastAsia="zh-CN"/>
              </w:rPr>
            </w:pPr>
            <w:r>
              <w:rPr>
                <w:rFonts w:hint="eastAsia" w:eastAsia="等线"/>
                <w:lang w:eastAsia="zh-CN"/>
              </w:rPr>
              <w:t>CATT</w:t>
            </w:r>
            <w:r>
              <w:rPr>
                <w:rFonts w:eastAsia="等线"/>
                <w:lang w:eastAsia="zh-CN"/>
              </w:rPr>
              <w:t>, Samsung, Ericsson</w:t>
            </w:r>
          </w:p>
        </w:tc>
      </w:tr>
      <w:tr w14:paraId="49A79172">
        <w:tblPrEx>
          <w:tblCellMar>
            <w:top w:w="0" w:type="dxa"/>
            <w:left w:w="42" w:type="dxa"/>
            <w:bottom w:w="0" w:type="dxa"/>
            <w:right w:w="42" w:type="dxa"/>
          </w:tblCellMar>
        </w:tblPrEx>
        <w:tc>
          <w:tcPr>
            <w:tcW w:w="1843" w:type="dxa"/>
            <w:tcBorders>
              <w:left w:val="single" w:color="auto" w:sz="4" w:space="0"/>
            </w:tcBorders>
          </w:tcPr>
          <w:p w14:paraId="6F8DBC83">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B85DE22">
            <w:pPr>
              <w:pStyle w:val="88"/>
              <w:spacing w:after="0"/>
              <w:ind w:left="100"/>
            </w:pPr>
            <w:r>
              <w:rPr>
                <w:rFonts w:hint="eastAsia"/>
                <w:lang w:eastAsia="zh-CN"/>
              </w:rPr>
              <w:t>R2</w:t>
            </w:r>
          </w:p>
        </w:tc>
      </w:tr>
      <w:tr w14:paraId="48E84A4F">
        <w:tblPrEx>
          <w:tblCellMar>
            <w:top w:w="0" w:type="dxa"/>
            <w:left w:w="42" w:type="dxa"/>
            <w:bottom w:w="0" w:type="dxa"/>
            <w:right w:w="42" w:type="dxa"/>
          </w:tblCellMar>
        </w:tblPrEx>
        <w:tc>
          <w:tcPr>
            <w:tcW w:w="1843" w:type="dxa"/>
            <w:tcBorders>
              <w:left w:val="single" w:color="auto" w:sz="4" w:space="0"/>
            </w:tcBorders>
          </w:tcPr>
          <w:p w14:paraId="3C83AD1D">
            <w:pPr>
              <w:pStyle w:val="88"/>
              <w:spacing w:after="0"/>
              <w:rPr>
                <w:b/>
                <w:i/>
                <w:sz w:val="8"/>
                <w:szCs w:val="8"/>
              </w:rPr>
            </w:pPr>
          </w:p>
        </w:tc>
        <w:tc>
          <w:tcPr>
            <w:tcW w:w="7797" w:type="dxa"/>
            <w:gridSpan w:val="10"/>
            <w:tcBorders>
              <w:right w:val="single" w:color="auto" w:sz="4" w:space="0"/>
            </w:tcBorders>
          </w:tcPr>
          <w:p w14:paraId="2294FE30">
            <w:pPr>
              <w:pStyle w:val="88"/>
              <w:spacing w:after="0"/>
              <w:rPr>
                <w:sz w:val="8"/>
                <w:szCs w:val="8"/>
              </w:rPr>
            </w:pPr>
          </w:p>
        </w:tc>
      </w:tr>
      <w:tr w14:paraId="23E5D9D1">
        <w:tblPrEx>
          <w:tblCellMar>
            <w:top w:w="0" w:type="dxa"/>
            <w:left w:w="42" w:type="dxa"/>
            <w:bottom w:w="0" w:type="dxa"/>
            <w:right w:w="42" w:type="dxa"/>
          </w:tblCellMar>
        </w:tblPrEx>
        <w:tc>
          <w:tcPr>
            <w:tcW w:w="1843" w:type="dxa"/>
            <w:tcBorders>
              <w:left w:val="single" w:color="auto" w:sz="4" w:space="0"/>
            </w:tcBorders>
          </w:tcPr>
          <w:p w14:paraId="12778E7F">
            <w:pPr>
              <w:pStyle w:val="88"/>
              <w:tabs>
                <w:tab w:val="right" w:pos="1759"/>
              </w:tabs>
              <w:spacing w:after="0"/>
              <w:rPr>
                <w:b/>
                <w:i/>
              </w:rPr>
            </w:pPr>
            <w:r>
              <w:rPr>
                <w:b/>
                <w:i/>
              </w:rPr>
              <w:t>Work item code:</w:t>
            </w:r>
          </w:p>
        </w:tc>
        <w:tc>
          <w:tcPr>
            <w:tcW w:w="3686" w:type="dxa"/>
            <w:gridSpan w:val="5"/>
            <w:shd w:val="pct30" w:color="FFFF00" w:fill="auto"/>
          </w:tcPr>
          <w:p w14:paraId="0FA250CB">
            <w:pPr>
              <w:pStyle w:val="88"/>
              <w:spacing w:after="0"/>
              <w:ind w:left="100"/>
              <w:rPr>
                <w:lang w:eastAsia="zh-CN"/>
              </w:rPr>
            </w:pPr>
            <w:r>
              <w:rPr>
                <w:lang w:eastAsia="zh-CN"/>
              </w:rPr>
              <w:t>NR_ENDC_SON_MDT_enh-Core</w:t>
            </w:r>
          </w:p>
        </w:tc>
        <w:tc>
          <w:tcPr>
            <w:tcW w:w="567" w:type="dxa"/>
            <w:tcBorders>
              <w:left w:val="nil"/>
            </w:tcBorders>
          </w:tcPr>
          <w:p w14:paraId="61022721">
            <w:pPr>
              <w:pStyle w:val="88"/>
              <w:spacing w:after="0"/>
              <w:ind w:right="100"/>
            </w:pPr>
          </w:p>
        </w:tc>
        <w:tc>
          <w:tcPr>
            <w:tcW w:w="1417" w:type="dxa"/>
            <w:gridSpan w:val="3"/>
            <w:tcBorders>
              <w:left w:val="nil"/>
            </w:tcBorders>
          </w:tcPr>
          <w:p w14:paraId="2AA3FD59">
            <w:pPr>
              <w:pStyle w:val="88"/>
              <w:spacing w:after="0"/>
              <w:jc w:val="right"/>
            </w:pPr>
            <w:r>
              <w:rPr>
                <w:b/>
                <w:i/>
              </w:rPr>
              <w:t>Date:</w:t>
            </w:r>
          </w:p>
        </w:tc>
        <w:tc>
          <w:tcPr>
            <w:tcW w:w="2127" w:type="dxa"/>
            <w:tcBorders>
              <w:right w:val="single" w:color="auto" w:sz="4" w:space="0"/>
            </w:tcBorders>
            <w:shd w:val="pct30" w:color="FFFF00" w:fill="auto"/>
          </w:tcPr>
          <w:p w14:paraId="703B096F">
            <w:pPr>
              <w:pStyle w:val="88"/>
              <w:spacing w:after="0"/>
              <w:ind w:left="100"/>
              <w:rPr>
                <w:rFonts w:eastAsiaTheme="minorEastAsia"/>
                <w:lang w:eastAsia="zh-CN"/>
              </w:rPr>
            </w:pPr>
            <w:r>
              <w:t>202</w:t>
            </w:r>
            <w:r>
              <w:rPr>
                <w:rFonts w:hint="eastAsia"/>
              </w:rPr>
              <w:t>5</w:t>
            </w:r>
            <w:r>
              <w:t>-</w:t>
            </w:r>
            <w:r>
              <w:rPr>
                <w:rFonts w:hint="eastAsia" w:eastAsiaTheme="minorEastAsia"/>
                <w:lang w:eastAsia="zh-CN"/>
              </w:rPr>
              <w:t>1</w:t>
            </w:r>
            <w:r>
              <w:rPr>
                <w:rFonts w:eastAsiaTheme="minorEastAsia"/>
                <w:lang w:eastAsia="zh-CN"/>
              </w:rPr>
              <w:t>1</w:t>
            </w:r>
            <w:r>
              <w:t>-</w:t>
            </w:r>
            <w:r>
              <w:rPr>
                <w:rFonts w:hint="eastAsia" w:eastAsiaTheme="minorEastAsia"/>
                <w:lang w:eastAsia="zh-CN"/>
              </w:rPr>
              <w:t>07</w:t>
            </w:r>
          </w:p>
        </w:tc>
      </w:tr>
      <w:tr w14:paraId="5AB1F82A">
        <w:tblPrEx>
          <w:tblCellMar>
            <w:top w:w="0" w:type="dxa"/>
            <w:left w:w="42" w:type="dxa"/>
            <w:bottom w:w="0" w:type="dxa"/>
            <w:right w:w="42" w:type="dxa"/>
          </w:tblCellMar>
        </w:tblPrEx>
        <w:tc>
          <w:tcPr>
            <w:tcW w:w="1843" w:type="dxa"/>
            <w:tcBorders>
              <w:left w:val="single" w:color="auto" w:sz="4" w:space="0"/>
            </w:tcBorders>
          </w:tcPr>
          <w:p w14:paraId="43E1EF62">
            <w:pPr>
              <w:pStyle w:val="88"/>
              <w:spacing w:after="0"/>
              <w:rPr>
                <w:b/>
                <w:i/>
                <w:sz w:val="8"/>
                <w:szCs w:val="8"/>
              </w:rPr>
            </w:pPr>
          </w:p>
        </w:tc>
        <w:tc>
          <w:tcPr>
            <w:tcW w:w="1986" w:type="dxa"/>
            <w:gridSpan w:val="4"/>
          </w:tcPr>
          <w:p w14:paraId="4DA94EE1">
            <w:pPr>
              <w:pStyle w:val="88"/>
              <w:spacing w:after="0"/>
              <w:rPr>
                <w:sz w:val="8"/>
                <w:szCs w:val="8"/>
              </w:rPr>
            </w:pPr>
          </w:p>
        </w:tc>
        <w:tc>
          <w:tcPr>
            <w:tcW w:w="2267" w:type="dxa"/>
            <w:gridSpan w:val="2"/>
          </w:tcPr>
          <w:p w14:paraId="7343E421">
            <w:pPr>
              <w:pStyle w:val="88"/>
              <w:spacing w:after="0"/>
              <w:rPr>
                <w:sz w:val="8"/>
                <w:szCs w:val="8"/>
              </w:rPr>
            </w:pPr>
          </w:p>
        </w:tc>
        <w:tc>
          <w:tcPr>
            <w:tcW w:w="1417" w:type="dxa"/>
            <w:gridSpan w:val="3"/>
          </w:tcPr>
          <w:p w14:paraId="0E93B064">
            <w:pPr>
              <w:pStyle w:val="88"/>
              <w:spacing w:after="0"/>
              <w:rPr>
                <w:sz w:val="8"/>
                <w:szCs w:val="8"/>
              </w:rPr>
            </w:pPr>
          </w:p>
        </w:tc>
        <w:tc>
          <w:tcPr>
            <w:tcW w:w="2127" w:type="dxa"/>
            <w:tcBorders>
              <w:right w:val="single" w:color="auto" w:sz="4" w:space="0"/>
            </w:tcBorders>
          </w:tcPr>
          <w:p w14:paraId="52E29D1B">
            <w:pPr>
              <w:pStyle w:val="88"/>
              <w:spacing w:after="0"/>
              <w:rPr>
                <w:sz w:val="8"/>
                <w:szCs w:val="8"/>
              </w:rPr>
            </w:pPr>
          </w:p>
        </w:tc>
      </w:tr>
      <w:tr w14:paraId="6CA38A12">
        <w:tblPrEx>
          <w:tblCellMar>
            <w:top w:w="0" w:type="dxa"/>
            <w:left w:w="42" w:type="dxa"/>
            <w:bottom w:w="0" w:type="dxa"/>
            <w:right w:w="42" w:type="dxa"/>
          </w:tblCellMar>
        </w:tblPrEx>
        <w:trPr>
          <w:cantSplit/>
        </w:trPr>
        <w:tc>
          <w:tcPr>
            <w:tcW w:w="1843" w:type="dxa"/>
            <w:tcBorders>
              <w:left w:val="single" w:color="auto" w:sz="4" w:space="0"/>
            </w:tcBorders>
          </w:tcPr>
          <w:p w14:paraId="788A378D">
            <w:pPr>
              <w:pStyle w:val="88"/>
              <w:tabs>
                <w:tab w:val="right" w:pos="1759"/>
              </w:tabs>
              <w:spacing w:after="0"/>
              <w:rPr>
                <w:b/>
                <w:i/>
              </w:rPr>
            </w:pPr>
            <w:r>
              <w:rPr>
                <w:b/>
                <w:i/>
              </w:rPr>
              <w:t>Category:</w:t>
            </w:r>
          </w:p>
        </w:tc>
        <w:tc>
          <w:tcPr>
            <w:tcW w:w="851" w:type="dxa"/>
            <w:shd w:val="pct30" w:color="FFFF00" w:fill="auto"/>
          </w:tcPr>
          <w:p w14:paraId="69820352">
            <w:pPr>
              <w:pStyle w:val="88"/>
              <w:spacing w:after="0"/>
              <w:ind w:left="100" w:right="-609"/>
              <w:rPr>
                <w:rFonts w:eastAsiaTheme="minorEastAsia"/>
                <w:b/>
                <w:lang w:eastAsia="zh-CN"/>
              </w:rPr>
            </w:pPr>
            <w:r>
              <w:rPr>
                <w:rFonts w:hint="eastAsia"/>
                <w:b/>
                <w:lang w:eastAsia="zh-CN"/>
              </w:rPr>
              <w:t>A</w:t>
            </w:r>
          </w:p>
        </w:tc>
        <w:tc>
          <w:tcPr>
            <w:tcW w:w="3402" w:type="dxa"/>
            <w:gridSpan w:val="5"/>
            <w:tcBorders>
              <w:left w:val="nil"/>
            </w:tcBorders>
          </w:tcPr>
          <w:p w14:paraId="3BC65E98">
            <w:pPr>
              <w:pStyle w:val="88"/>
              <w:spacing w:after="0"/>
            </w:pPr>
          </w:p>
        </w:tc>
        <w:tc>
          <w:tcPr>
            <w:tcW w:w="1417" w:type="dxa"/>
            <w:gridSpan w:val="3"/>
            <w:tcBorders>
              <w:left w:val="nil"/>
            </w:tcBorders>
          </w:tcPr>
          <w:p w14:paraId="4427C615">
            <w:pPr>
              <w:pStyle w:val="88"/>
              <w:spacing w:after="0"/>
              <w:jc w:val="right"/>
              <w:rPr>
                <w:b/>
                <w:i/>
              </w:rPr>
            </w:pPr>
            <w:r>
              <w:rPr>
                <w:b/>
                <w:i/>
              </w:rPr>
              <w:t>Release:</w:t>
            </w:r>
          </w:p>
        </w:tc>
        <w:tc>
          <w:tcPr>
            <w:tcW w:w="2127" w:type="dxa"/>
            <w:tcBorders>
              <w:right w:val="single" w:color="auto" w:sz="4" w:space="0"/>
            </w:tcBorders>
            <w:shd w:val="pct30" w:color="FFFF00" w:fill="auto"/>
          </w:tcPr>
          <w:p w14:paraId="44E6FDCD">
            <w:pPr>
              <w:pStyle w:val="88"/>
              <w:spacing w:after="0"/>
              <w:ind w:left="100"/>
              <w:rPr>
                <w:rFonts w:eastAsiaTheme="minorEastAsia"/>
              </w:rPr>
            </w:pPr>
            <w:r>
              <w:t>Rel-1</w:t>
            </w:r>
            <w:r>
              <w:rPr>
                <w:rFonts w:hint="eastAsia" w:eastAsiaTheme="minorEastAsia"/>
                <w:lang w:eastAsia="zh-CN"/>
              </w:rPr>
              <w:t>9</w:t>
            </w:r>
          </w:p>
        </w:tc>
      </w:tr>
      <w:tr w14:paraId="59A1AAD6">
        <w:tblPrEx>
          <w:tblCellMar>
            <w:top w:w="0" w:type="dxa"/>
            <w:left w:w="42" w:type="dxa"/>
            <w:bottom w:w="0" w:type="dxa"/>
            <w:right w:w="42" w:type="dxa"/>
          </w:tblCellMar>
        </w:tblPrEx>
        <w:tc>
          <w:tcPr>
            <w:tcW w:w="1843" w:type="dxa"/>
            <w:tcBorders>
              <w:left w:val="single" w:color="auto" w:sz="4" w:space="0"/>
              <w:bottom w:val="single" w:color="auto" w:sz="4" w:space="0"/>
            </w:tcBorders>
          </w:tcPr>
          <w:p w14:paraId="58F4C442">
            <w:pPr>
              <w:pStyle w:val="88"/>
              <w:spacing w:after="0"/>
              <w:rPr>
                <w:b/>
                <w:i/>
              </w:rPr>
            </w:pPr>
          </w:p>
        </w:tc>
        <w:tc>
          <w:tcPr>
            <w:tcW w:w="4677" w:type="dxa"/>
            <w:gridSpan w:val="8"/>
            <w:tcBorders>
              <w:bottom w:val="single" w:color="auto" w:sz="4" w:space="0"/>
            </w:tcBorders>
          </w:tcPr>
          <w:p w14:paraId="4119EB39">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A61BBFB">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14:paraId="32755098">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A48680F">
        <w:tblPrEx>
          <w:tblCellMar>
            <w:top w:w="0" w:type="dxa"/>
            <w:left w:w="42" w:type="dxa"/>
            <w:bottom w:w="0" w:type="dxa"/>
            <w:right w:w="42" w:type="dxa"/>
          </w:tblCellMar>
        </w:tblPrEx>
        <w:tc>
          <w:tcPr>
            <w:tcW w:w="1843" w:type="dxa"/>
          </w:tcPr>
          <w:p w14:paraId="2A23C8DB">
            <w:pPr>
              <w:pStyle w:val="88"/>
              <w:spacing w:after="0"/>
              <w:rPr>
                <w:b/>
                <w:i/>
                <w:sz w:val="8"/>
                <w:szCs w:val="8"/>
              </w:rPr>
            </w:pPr>
          </w:p>
        </w:tc>
        <w:tc>
          <w:tcPr>
            <w:tcW w:w="7797" w:type="dxa"/>
            <w:gridSpan w:val="10"/>
          </w:tcPr>
          <w:p w14:paraId="39DD4FBA">
            <w:pPr>
              <w:pStyle w:val="88"/>
              <w:spacing w:after="0"/>
              <w:rPr>
                <w:sz w:val="8"/>
                <w:szCs w:val="8"/>
              </w:rPr>
            </w:pPr>
          </w:p>
        </w:tc>
      </w:tr>
      <w:tr w14:paraId="49F81D6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6CD1151">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8CD3C95">
            <w:pPr>
              <w:pStyle w:val="31"/>
              <w:numPr>
                <w:ilvl w:val="0"/>
                <w:numId w:val="1"/>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ascii="Arial" w:hAnsi="Arial" w:cs="Arial" w:eastAsiaTheme="minorEastAsia"/>
                <w:lang w:eastAsia="zh-CN"/>
              </w:rPr>
              <w:t xml:space="preserve">The below condition for logging of </w:t>
            </w:r>
            <w:r>
              <w:rPr>
                <w:rFonts w:ascii="Arial" w:hAnsi="Arial" w:cs="Arial" w:eastAsiaTheme="minorEastAsia"/>
                <w:i/>
                <w:lang w:eastAsia="zh-CN"/>
              </w:rPr>
              <w:t>timeSCGFailure</w:t>
            </w:r>
            <w:r>
              <w:rPr>
                <w:rFonts w:ascii="Arial" w:hAnsi="Arial" w:cs="Arial" w:eastAsiaTheme="minorEastAsia"/>
                <w:lang w:eastAsia="zh-CN"/>
              </w:rPr>
              <w:t xml:space="preserve"> and </w:t>
            </w:r>
            <w:r>
              <w:rPr>
                <w:rFonts w:ascii="Arial" w:hAnsi="Arial" w:cs="Arial" w:eastAsiaTheme="minorEastAsia"/>
                <w:i/>
                <w:lang w:eastAsia="zh-CN"/>
              </w:rPr>
              <w:t>previousPSCellId</w:t>
            </w:r>
            <w:r>
              <w:rPr>
                <w:rFonts w:ascii="Arial" w:hAnsi="Arial" w:cs="Arial" w:eastAsiaTheme="minorEastAsia"/>
                <w:lang w:eastAsia="zh-CN"/>
              </w:rPr>
              <w:t xml:space="preserve"> is fulfilled for all the cases where the UE enters the PSCell in which the radio link failure is detected.</w:t>
            </w:r>
          </w:p>
          <w:p w14:paraId="56CBDCAF">
            <w:pPr>
              <w:pStyle w:val="84"/>
              <w:rPr>
                <w:rFonts w:hint="eastAsia" w:eastAsia="宋体"/>
                <w:highlight w:val="green"/>
                <w:lang w:eastAsia="zh-CN"/>
              </w:rPr>
            </w:pPr>
            <w:r>
              <w:rPr>
                <w:rFonts w:eastAsia="宋体"/>
                <w:highlight w:val="green"/>
              </w:rPr>
              <w:t>3&gt;</w:t>
            </w:r>
            <w:r>
              <w:rPr>
                <w:rFonts w:eastAsia="宋体"/>
                <w:highlight w:val="green"/>
              </w:rPr>
              <w:tab/>
            </w:r>
            <w:r>
              <w:rPr>
                <w:highlight w:val="green"/>
              </w:rPr>
              <w:t xml:space="preserve">if the last </w:t>
            </w:r>
            <w:r>
              <w:rPr>
                <w:i/>
                <w:highlight w:val="green"/>
              </w:rPr>
              <w:t>RRCReconfiguration</w:t>
            </w:r>
            <w:r>
              <w:rPr>
                <w:highlight w:val="green"/>
              </w:rPr>
              <w:t xml:space="preserve"> message including the </w:t>
            </w:r>
            <w:r>
              <w:rPr>
                <w:i/>
                <w:highlight w:val="green"/>
              </w:rPr>
              <w:t>reconfigurationWithSync</w:t>
            </w:r>
            <w:r>
              <w:rPr>
                <w:highlight w:val="green"/>
              </w:rPr>
              <w:t xml:space="preserve"> for the SCG was received to enter the PSCell in which the SCG failure was declared:</w:t>
            </w:r>
          </w:p>
          <w:p w14:paraId="247B068A">
            <w:pPr>
              <w:pStyle w:val="31"/>
              <w:overflowPunct/>
              <w:autoSpaceDE/>
              <w:autoSpaceDN/>
              <w:adjustRightInd/>
              <w:spacing w:before="120" w:beforeLines="50" w:line="276" w:lineRule="auto"/>
              <w:jc w:val="both"/>
              <w:textAlignment w:val="auto"/>
              <w:rPr>
                <w:rFonts w:ascii="Arial" w:hAnsi="Arial" w:cs="Arial" w:eastAsiaTheme="minorEastAsia"/>
                <w:lang w:eastAsia="zh-CN"/>
              </w:rPr>
            </w:pPr>
            <w:r>
              <w:rPr>
                <w:rFonts w:ascii="Arial" w:hAnsi="Arial" w:cs="Arial" w:eastAsiaTheme="minorEastAsia"/>
                <w:lang w:eastAsia="zh-CN"/>
              </w:rPr>
              <w:t xml:space="preserve">i.e. The procedural text for inclusion of the SON information in the </w:t>
            </w:r>
            <w:r>
              <w:rPr>
                <w:rFonts w:ascii="Arial" w:hAnsi="Arial" w:cs="Arial" w:eastAsiaTheme="minorEastAsia"/>
                <w:i/>
                <w:lang w:eastAsia="zh-CN"/>
              </w:rPr>
              <w:t>SCGFailureInformation</w:t>
            </w:r>
            <w:r>
              <w:rPr>
                <w:rFonts w:ascii="Arial" w:hAnsi="Arial" w:cs="Arial" w:eastAsiaTheme="minorEastAsia"/>
                <w:lang w:eastAsia="zh-CN"/>
              </w:rPr>
              <w:t xml:space="preserve"> (in case of SCG failure due to radio</w:t>
            </w:r>
            <w:r>
              <w:rPr>
                <w:rFonts w:hint="eastAsia" w:ascii="Arial" w:hAnsi="Arial" w:cs="Arial" w:eastAsiaTheme="minorEastAsia"/>
                <w:lang w:eastAsia="zh-CN"/>
              </w:rPr>
              <w:t xml:space="preserve"> link </w:t>
            </w:r>
            <w:r>
              <w:rPr>
                <w:rFonts w:ascii="Arial" w:hAnsi="Arial" w:cs="Arial" w:eastAsiaTheme="minorEastAsia"/>
                <w:lang w:eastAsia="zh-CN"/>
              </w:rPr>
              <w:t>failure) mandates the UE to log the cell identity of the previous PSCell. Howevere the radio</w:t>
            </w:r>
            <w:r>
              <w:rPr>
                <w:rFonts w:hint="eastAsia" w:ascii="Arial" w:hAnsi="Arial" w:cs="Arial" w:eastAsiaTheme="minorEastAsia"/>
                <w:lang w:eastAsia="zh-CN"/>
              </w:rPr>
              <w:t xml:space="preserve"> link</w:t>
            </w:r>
            <w:r>
              <w:rPr>
                <w:rFonts w:ascii="Arial" w:hAnsi="Arial" w:cs="Arial" w:eastAsiaTheme="minorEastAsia"/>
                <w:lang w:eastAsia="zh-CN"/>
              </w:rPr>
              <w:t xml:space="preserve"> failure m</w:t>
            </w:r>
            <w:bookmarkStart w:id="1" w:name="OLE_LINK4"/>
            <w:bookmarkStart w:id="2" w:name="OLE_LINK5"/>
            <w:r>
              <w:rPr>
                <w:rFonts w:ascii="Arial" w:hAnsi="Arial" w:cs="Arial" w:eastAsiaTheme="minorEastAsia"/>
                <w:lang w:eastAsia="zh-CN"/>
              </w:rPr>
              <w:t>ay occue</w:t>
            </w:r>
            <w:bookmarkEnd w:id="1"/>
            <w:bookmarkEnd w:id="2"/>
            <w:r>
              <w:rPr>
                <w:rFonts w:ascii="Arial" w:hAnsi="Arial" w:cs="Arial" w:eastAsiaTheme="minorEastAsia"/>
                <w:lang w:eastAsia="zh-CN"/>
              </w:rPr>
              <w:t xml:space="preserve"> after</w:t>
            </w:r>
            <w:r>
              <w:rPr>
                <w:rFonts w:hint="eastAsia" w:ascii="Arial" w:hAnsi="Arial" w:cs="Arial" w:eastAsiaTheme="minorEastAsia"/>
                <w:lang w:eastAsia="zh-CN"/>
              </w:rPr>
              <w:t xml:space="preserve"> successfully</w:t>
            </w:r>
            <w:r>
              <w:rPr>
                <w:rFonts w:ascii="Arial" w:hAnsi="Arial" w:cs="Arial" w:eastAsiaTheme="minorEastAsia"/>
                <w:lang w:eastAsia="zh-CN"/>
              </w:rPr>
              <w:t xml:space="preserve"> PSCell addition wherein there is no previous PSCell in such scenario.</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7"/>
            </w:tblGrid>
            <w:tr w14:paraId="5FA9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7" w:type="dxa"/>
                </w:tcPr>
                <w:p w14:paraId="5098620A">
                  <w:pPr>
                    <w:pStyle w:val="5"/>
                    <w:outlineLvl w:val="3"/>
                    <w:rPr>
                      <w:sz w:val="22"/>
                    </w:rPr>
                  </w:pPr>
                  <w:bookmarkStart w:id="3" w:name="_Toc193356281"/>
                  <w:bookmarkStart w:id="4" w:name="_Toc201779653"/>
                  <w:bookmarkStart w:id="5" w:name="_Toc60776954"/>
                  <w:r>
                    <w:rPr>
                      <w:sz w:val="22"/>
                    </w:rPr>
                    <w:t>5.7.3.5</w:t>
                  </w:r>
                  <w:r>
                    <w:rPr>
                      <w:sz w:val="22"/>
                    </w:rPr>
                    <w:tab/>
                  </w:r>
                  <w:r>
                    <w:rPr>
                      <w:sz w:val="22"/>
                    </w:rPr>
                    <w:t xml:space="preserve">Actions related to transmission of </w:t>
                  </w:r>
                  <w:r>
                    <w:rPr>
                      <w:i/>
                      <w:sz w:val="22"/>
                    </w:rPr>
                    <w:t>SCGFailureInformation</w:t>
                  </w:r>
                  <w:r>
                    <w:rPr>
                      <w:sz w:val="22"/>
                    </w:rPr>
                    <w:t xml:space="preserve"> message</w:t>
                  </w:r>
                  <w:bookmarkEnd w:id="3"/>
                  <w:bookmarkEnd w:id="4"/>
                  <w:bookmarkEnd w:id="5"/>
                </w:p>
                <w:p w14:paraId="7692DA3D">
                  <w:pPr>
                    <w:pStyle w:val="84"/>
                    <w:ind w:left="0" w:firstLine="0"/>
                    <w:rPr>
                      <w:rFonts w:eastAsiaTheme="minorEastAsia"/>
                      <w:b/>
                      <w:color w:val="FF0000"/>
                      <w:sz w:val="18"/>
                      <w:lang w:eastAsia="zh-CN"/>
                    </w:rPr>
                  </w:pPr>
                  <w:r>
                    <w:rPr>
                      <w:rFonts w:eastAsiaTheme="minorEastAsia"/>
                      <w:b/>
                      <w:color w:val="FF0000"/>
                      <w:sz w:val="18"/>
                      <w:lang w:eastAsia="zh-CN"/>
                    </w:rPr>
                    <w:t>……</w:t>
                  </w:r>
                </w:p>
                <w:p w14:paraId="612921AF">
                  <w:pPr>
                    <w:pStyle w:val="82"/>
                  </w:pPr>
                  <w:r>
                    <w:t>1&gt;</w:t>
                  </w:r>
                  <w:r>
                    <w:tab/>
                  </w:r>
                  <w:r>
                    <w:t>if the UE supports SCG failure for mobility robustness optimization:</w:t>
                  </w:r>
                </w:p>
                <w:p w14:paraId="01FE1823">
                  <w:pPr>
                    <w:pStyle w:val="83"/>
                  </w:pPr>
                  <w:r>
                    <w:t>2&gt;</w:t>
                  </w:r>
                  <w:r>
                    <w:tab/>
                  </w:r>
                  <w:r>
                    <w:t xml:space="preserve">if the </w:t>
                  </w:r>
                  <w:r>
                    <w:rPr>
                      <w:i/>
                    </w:rPr>
                    <w:t>failureType</w:t>
                  </w:r>
                  <w:r>
                    <w:t xml:space="preserve"> is set to </w:t>
                  </w:r>
                  <w:r>
                    <w:rPr>
                      <w:i/>
                      <w:iCs/>
                    </w:rPr>
                    <w:t>synchReconfigFailureSCG</w:t>
                  </w:r>
                  <w:r>
                    <w:t>; or</w:t>
                  </w:r>
                </w:p>
                <w:p w14:paraId="3783075E">
                  <w:pPr>
                    <w:pStyle w:val="83"/>
                  </w:pPr>
                  <w:r>
                    <w:t>2&gt;</w:t>
                  </w:r>
                  <w:r>
                    <w:tab/>
                  </w:r>
                  <w:r>
                    <w:t xml:space="preserve">if the </w:t>
                  </w:r>
                  <w:r>
                    <w:rPr>
                      <w:i/>
                      <w:iCs/>
                    </w:rPr>
                    <w:t>failureType</w:t>
                  </w:r>
                  <w:r>
                    <w:t xml:space="preserve"> is set to </w:t>
                  </w:r>
                  <w:r>
                    <w:rPr>
                      <w:i/>
                      <w:iCs/>
                    </w:rPr>
                    <w:t>randomAccessProblem</w:t>
                  </w:r>
                  <w:r>
                    <w:t xml:space="preserve"> and the SCG failure was declared while T304 was running:</w:t>
                  </w:r>
                </w:p>
                <w:p w14:paraId="27D84CD8">
                  <w:pPr>
                    <w:pStyle w:val="84"/>
                    <w:ind w:left="0" w:firstLine="0"/>
                    <w:rPr>
                      <w:rFonts w:eastAsiaTheme="minorEastAsia"/>
                      <w:b/>
                      <w:color w:val="FF0000"/>
                      <w:sz w:val="18"/>
                      <w:lang w:eastAsia="zh-CN"/>
                    </w:rPr>
                  </w:pPr>
                  <w:r>
                    <w:rPr>
                      <w:rFonts w:eastAsiaTheme="minorEastAsia"/>
                      <w:b/>
                      <w:color w:val="FF0000"/>
                      <w:sz w:val="18"/>
                      <w:lang w:eastAsia="zh-CN"/>
                    </w:rPr>
                    <w:t>……</w:t>
                  </w:r>
                </w:p>
                <w:p w14:paraId="15BFB406">
                  <w:pPr>
                    <w:pStyle w:val="83"/>
                  </w:pPr>
                  <w:r>
                    <w:rPr>
                      <w:highlight w:val="yellow"/>
                    </w:rPr>
                    <w:t>2&gt;</w:t>
                  </w:r>
                  <w:r>
                    <w:rPr>
                      <w:highlight w:val="yellow"/>
                    </w:rPr>
                    <w:tab/>
                  </w:r>
                  <w:r>
                    <w:rPr>
                      <w:highlight w:val="yellow"/>
                    </w:rPr>
                    <w:t>else:</w:t>
                  </w:r>
                </w:p>
                <w:p w14:paraId="766A1927">
                  <w:pPr>
                    <w:pStyle w:val="84"/>
                  </w:pPr>
                  <w:r>
                    <w:t>3&gt;</w:t>
                  </w:r>
                  <w:r>
                    <w:tab/>
                  </w:r>
                  <w:r>
                    <w:t>set the</w:t>
                  </w:r>
                  <w:r>
                    <w:rPr>
                      <w:i/>
                      <w:iCs/>
                    </w:rPr>
                    <w:t xml:space="preserve"> failedPSCellId</w:t>
                  </w:r>
                  <w:r>
                    <w:t xml:space="preserve"> to the physical cell identity and carrier frequency of the PSCell in which the SCG failure was declared;</w:t>
                  </w:r>
                </w:p>
                <w:p w14:paraId="5F53D83D">
                  <w:pPr>
                    <w:pStyle w:val="84"/>
                  </w:pPr>
                  <w:r>
                    <w:rPr>
                      <w:rFonts w:eastAsia="宋体"/>
                    </w:rPr>
                    <w:t>3&gt;</w:t>
                  </w:r>
                  <w:r>
                    <w:rPr>
                      <w:rFonts w:eastAsia="宋体"/>
                    </w:rPr>
                    <w:tab/>
                  </w:r>
                  <w:r>
                    <w:t xml:space="preserve">if the last </w:t>
                  </w:r>
                  <w:r>
                    <w:rPr>
                      <w:i/>
                    </w:rPr>
                    <w:t>RRCReconfiguration</w:t>
                  </w:r>
                  <w:r>
                    <w:t xml:space="preserve"> message including the </w:t>
                  </w:r>
                  <w:r>
                    <w:rPr>
                      <w:i/>
                    </w:rPr>
                    <w:t>reconfigurationWithSync</w:t>
                  </w:r>
                  <w:r>
                    <w:t xml:space="preserve"> for the SCG was received to enter the PSCell in which the SCG failure was declared:</w:t>
                  </w:r>
                </w:p>
                <w:p w14:paraId="2E9B8BBB">
                  <w:pPr>
                    <w:pStyle w:val="85"/>
                  </w:pPr>
                  <w:r>
                    <w:t>4&gt;</w:t>
                  </w:r>
                  <w:r>
                    <w:tab/>
                  </w:r>
                  <w:r>
                    <w:t xml:space="preserve">set the </w:t>
                  </w:r>
                  <w:r>
                    <w:rPr>
                      <w:i/>
                    </w:rPr>
                    <w:t>timeSCGFailure</w:t>
                  </w:r>
                  <w:r>
                    <w:t xml:space="preserve"> to the elapsed time since the last execution of</w:t>
                  </w:r>
                  <w:r>
                    <w:rPr>
                      <w:i/>
                    </w:rPr>
                    <w:t xml:space="preserve"> RRCReconfiguration</w:t>
                  </w:r>
                  <w:r>
                    <w:t xml:space="preserve"> message including the </w:t>
                  </w:r>
                  <w:r>
                    <w:rPr>
                      <w:i/>
                    </w:rPr>
                    <w:t xml:space="preserve">reconfigurationWithSync </w:t>
                  </w:r>
                  <w:r>
                    <w:rPr>
                      <w:iCs/>
                    </w:rPr>
                    <w:t>for the SCG until declaring the SCG failure</w:t>
                  </w:r>
                  <w:r>
                    <w:t>;</w:t>
                  </w:r>
                </w:p>
                <w:p w14:paraId="204C4A2B">
                  <w:pPr>
                    <w:pStyle w:val="85"/>
                  </w:pPr>
                  <w:r>
                    <w:rPr>
                      <w:rFonts w:eastAsia="宋体"/>
                    </w:rPr>
                    <w:t>4&gt;</w:t>
                  </w:r>
                  <w:r>
                    <w:rPr>
                      <w:rFonts w:eastAsia="宋体"/>
                    </w:rPr>
                    <w:tab/>
                  </w:r>
                  <w:r>
                    <w:t>if the failure occurred after a subsequent CPC:</w:t>
                  </w:r>
                </w:p>
                <w:p w14:paraId="29C6272B">
                  <w:pPr>
                    <w:pStyle w:val="86"/>
                  </w:pPr>
                  <w:r>
                    <w:rPr>
                      <w:rFonts w:eastAsia="宋体"/>
                    </w:rPr>
                    <w:t>5&gt;</w:t>
                  </w:r>
                  <w:r>
                    <w:rPr>
                      <w:rFonts w:eastAsia="宋体"/>
                    </w:rPr>
                    <w:tab/>
                  </w:r>
                  <w:r>
                    <w:t xml:space="preserve">set the </w:t>
                  </w:r>
                  <w:r>
                    <w:rPr>
                      <w:i/>
                    </w:rPr>
                    <w:t>previousPSCellId</w:t>
                  </w:r>
                  <w:r>
                    <w:t xml:space="preserve"> to the physical cell identity and carrier frequency of the source PSCell associated to the last </w:t>
                  </w:r>
                  <w:r>
                    <w:rPr>
                      <w:rFonts w:eastAsia="等线"/>
                      <w:color w:val="000000" w:themeColor="text1"/>
                      <w14:textFill>
                        <w14:solidFill>
                          <w14:schemeClr w14:val="tx1"/>
                        </w14:solidFill>
                      </w14:textFill>
                    </w:rPr>
                    <w:t>execution of</w:t>
                  </w:r>
                  <w:r>
                    <w:rPr>
                      <w:i/>
                      <w:color w:val="000000" w:themeColor="text1"/>
                      <w14:textFill>
                        <w14:solidFill>
                          <w14:schemeClr w14:val="tx1"/>
                        </w14:solidFill>
                      </w14:textFill>
                    </w:rPr>
                    <w:t xml:space="preserve"> </w:t>
                  </w:r>
                  <w:r>
                    <w:rPr>
                      <w:i/>
                    </w:rPr>
                    <w:t>RRCReconfiguration</w:t>
                  </w:r>
                  <w:r>
                    <w:t xml:space="preserve"> message including </w:t>
                  </w:r>
                  <w:r>
                    <w:rPr>
                      <w:i/>
                    </w:rPr>
                    <w:t>reconfigurationWithSync</w:t>
                  </w:r>
                  <w:r>
                    <w:t xml:space="preserve"> </w:t>
                  </w:r>
                  <w:r>
                    <w:rPr>
                      <w:iCs/>
                    </w:rPr>
                    <w:t>for the SCG, if available</w:t>
                  </w:r>
                  <w:r>
                    <w:t>;</w:t>
                  </w:r>
                </w:p>
                <w:p w14:paraId="31D96467">
                  <w:pPr>
                    <w:pStyle w:val="85"/>
                  </w:pPr>
                  <w:r>
                    <w:rPr>
                      <w:rFonts w:eastAsia="宋体"/>
                    </w:rPr>
                    <w:t>4&gt;</w:t>
                  </w:r>
                  <w:r>
                    <w:rPr>
                      <w:rFonts w:eastAsia="宋体"/>
                    </w:rPr>
                    <w:tab/>
                  </w:r>
                  <w:r>
                    <w:t>else:</w:t>
                  </w:r>
                </w:p>
                <w:p w14:paraId="4201F1E5">
                  <w:pPr>
                    <w:pStyle w:val="86"/>
                    <w:rPr>
                      <w:rFonts w:eastAsiaTheme="minorEastAsia"/>
                      <w:lang w:eastAsia="zh-CN"/>
                    </w:rPr>
                  </w:pPr>
                  <w:r>
                    <w:rPr>
                      <w:rFonts w:eastAsia="宋体"/>
                      <w:highlight w:val="yellow"/>
                    </w:rPr>
                    <w:t>5&gt;</w:t>
                  </w:r>
                  <w:r>
                    <w:rPr>
                      <w:rFonts w:eastAsia="宋体"/>
                      <w:highlight w:val="yellow"/>
                    </w:rPr>
                    <w:tab/>
                  </w:r>
                  <w:r>
                    <w:rPr>
                      <w:rFonts w:eastAsia="宋体"/>
                      <w:highlight w:val="yellow"/>
                    </w:rPr>
                    <w:t xml:space="preserve">set the </w:t>
                  </w:r>
                  <w:r>
                    <w:rPr>
                      <w:rFonts w:eastAsia="宋体"/>
                      <w:i/>
                      <w:highlight w:val="yellow"/>
                    </w:rPr>
                    <w:t>previousPSCellId</w:t>
                  </w:r>
                  <w:r>
                    <w:rPr>
                      <w:rFonts w:eastAsia="宋体"/>
                      <w:highlight w:val="yellow"/>
                    </w:rPr>
                    <w:t xml:space="preserve"> to the physical cell identity and carrier frequency of the source PSCell associated to the last received </w:t>
                  </w:r>
                  <w:r>
                    <w:rPr>
                      <w:rFonts w:eastAsia="宋体"/>
                      <w:i/>
                      <w:highlight w:val="yellow"/>
                    </w:rPr>
                    <w:t>RRCReconfiguration</w:t>
                  </w:r>
                  <w:r>
                    <w:rPr>
                      <w:rFonts w:eastAsia="宋体"/>
                      <w:highlight w:val="yellow"/>
                    </w:rPr>
                    <w:t xml:space="preserve"> message including </w:t>
                  </w:r>
                  <w:r>
                    <w:rPr>
                      <w:rFonts w:eastAsia="宋体"/>
                      <w:i/>
                      <w:highlight w:val="yellow"/>
                    </w:rPr>
                    <w:t>reconfigurationWithSync</w:t>
                  </w:r>
                  <w:r>
                    <w:rPr>
                      <w:rFonts w:eastAsia="宋体"/>
                      <w:highlight w:val="yellow"/>
                    </w:rPr>
                    <w:t xml:space="preserve"> for the SCG;</w:t>
                  </w:r>
                </w:p>
              </w:tc>
            </w:tr>
          </w:tbl>
          <w:p w14:paraId="2A41EFE7">
            <w:pPr>
              <w:pStyle w:val="31"/>
              <w:overflowPunct/>
              <w:autoSpaceDE/>
              <w:autoSpaceDN/>
              <w:adjustRightInd/>
              <w:spacing w:before="120" w:beforeLines="50" w:line="276" w:lineRule="auto"/>
              <w:jc w:val="both"/>
              <w:textAlignment w:val="auto"/>
              <w:rPr>
                <w:rFonts w:ascii="Arial" w:hAnsi="Arial" w:cs="Arial" w:eastAsiaTheme="minorEastAsia"/>
                <w:lang w:eastAsia="zh-CN"/>
              </w:rPr>
            </w:pPr>
          </w:p>
          <w:p w14:paraId="09B5E127">
            <w:pPr>
              <w:pStyle w:val="31"/>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eastAsia="zh-CN"/>
              </w:rPr>
              <w:t xml:space="preserve">(2) In addition, the field description of </w:t>
            </w:r>
            <w:r>
              <w:rPr>
                <w:rFonts w:ascii="Arial" w:hAnsi="Arial" w:cs="Arial" w:eastAsiaTheme="minorEastAsia"/>
                <w:i/>
                <w:lang w:eastAsia="zh-CN"/>
              </w:rPr>
              <w:t>previousPSCellId</w:t>
            </w:r>
            <w:r>
              <w:rPr>
                <w:rFonts w:hint="eastAsia" w:ascii="Arial" w:hAnsi="Arial" w:cs="Arial" w:eastAsiaTheme="minorEastAsia"/>
                <w:lang w:eastAsia="zh-CN"/>
              </w:rPr>
              <w:t xml:space="preserve"> is specified as follow.</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7"/>
            </w:tblGrid>
            <w:tr w14:paraId="65176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7" w:type="dxa"/>
                </w:tcPr>
                <w:p w14:paraId="35B15D0D">
                  <w:pPr>
                    <w:pStyle w:val="60"/>
                    <w:rPr>
                      <w:rFonts w:eastAsia="Malgun Gothic"/>
                      <w:b/>
                      <w:i/>
                      <w:lang w:eastAsia="sv-SE"/>
                    </w:rPr>
                  </w:pPr>
                  <w:r>
                    <w:rPr>
                      <w:rFonts w:eastAsia="Malgun Gothic"/>
                      <w:b/>
                      <w:i/>
                      <w:lang w:eastAsia="sv-SE"/>
                    </w:rPr>
                    <w:t>previousPSCellId</w:t>
                  </w:r>
                </w:p>
                <w:p w14:paraId="547D46F1">
                  <w:pPr>
                    <w:pStyle w:val="31"/>
                    <w:overflowPunct/>
                    <w:autoSpaceDE/>
                    <w:autoSpaceDN/>
                    <w:adjustRightInd/>
                    <w:spacing w:before="120" w:beforeLines="50" w:line="276" w:lineRule="auto"/>
                    <w:jc w:val="both"/>
                    <w:textAlignment w:val="auto"/>
                    <w:rPr>
                      <w:rFonts w:ascii="Arial" w:hAnsi="Arial" w:cs="Arial" w:eastAsiaTheme="minorEastAsia"/>
                      <w:lang w:eastAsia="zh-CN"/>
                    </w:rPr>
                  </w:pPr>
                  <w:r>
                    <w:rPr>
                      <w:rFonts w:eastAsia="Malgun Gothic"/>
                      <w:bCs/>
                      <w:iCs/>
                      <w:lang w:eastAsia="sv-SE"/>
                    </w:rPr>
                    <w:t xml:space="preserve">This field indicates the physical cell id and carrier frequency of the cell that is the source PSCell of the last PSCell change. </w:t>
                  </w:r>
                  <w:r>
                    <w:rPr>
                      <w:rFonts w:eastAsia="Malgun Gothic"/>
                      <w:bCs/>
                      <w:iCs/>
                      <w:highlight w:val="cyan"/>
                      <w:lang w:eastAsia="sv-SE"/>
                    </w:rPr>
                    <w:t>In case of PSCell addition failure, this field is absent.</w:t>
                  </w:r>
                  <w:r>
                    <w:rPr>
                      <w:rFonts w:eastAsia="Malgun Gothic"/>
                      <w:bCs/>
                      <w:iCs/>
                      <w:lang w:eastAsia="sv-SE"/>
                    </w:rPr>
                    <w:t xml:space="preserve"> In case of subsequent CPC, this field indicates </w:t>
                  </w:r>
                  <w:r>
                    <w:rPr>
                      <w:color w:val="000000" w:themeColor="text1"/>
                      <w14:textFill>
                        <w14:solidFill>
                          <w14:schemeClr w14:val="tx1"/>
                        </w14:solidFill>
                      </w14:textFill>
                    </w:rPr>
                    <w:t xml:space="preserve">the physical cell identity and carrier frequency of the source PSCell associated to the last </w:t>
                  </w:r>
                  <w:r>
                    <w:rPr>
                      <w:rFonts w:eastAsia="等线"/>
                      <w:color w:val="000000" w:themeColor="text1"/>
                      <w14:textFill>
                        <w14:solidFill>
                          <w14:schemeClr w14:val="tx1"/>
                        </w14:solidFill>
                      </w14:textFill>
                    </w:rPr>
                    <w:t>executed</w:t>
                  </w:r>
                  <w:r>
                    <w:rPr>
                      <w:rFonts w:eastAsia="等线"/>
                      <w:iCs/>
                      <w:color w:val="000000" w:themeColor="text1"/>
                      <w14:textFill>
                        <w14:solidFill>
                          <w14:schemeClr w14:val="tx1"/>
                        </w14:solidFill>
                      </w14:textFill>
                    </w:rPr>
                    <w:t xml:space="preserve"> </w:t>
                  </w:r>
                  <w:r>
                    <w:rPr>
                      <w:iCs/>
                      <w:color w:val="000000" w:themeColor="text1"/>
                      <w14:textFill>
                        <w14:solidFill>
                          <w14:schemeClr w14:val="tx1"/>
                        </w14:solidFill>
                      </w14:textFill>
                    </w:rPr>
                    <w:t>CPC.</w:t>
                  </w:r>
                </w:p>
              </w:tc>
            </w:tr>
          </w:tbl>
          <w:p w14:paraId="54F32561">
            <w:pPr>
              <w:pStyle w:val="31"/>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eastAsia="zh-CN"/>
              </w:rPr>
              <w:t xml:space="preserve">As mentioned above, the field </w:t>
            </w:r>
            <w:r>
              <w:rPr>
                <w:rFonts w:ascii="Arial" w:hAnsi="Arial" w:cs="Arial" w:eastAsiaTheme="minorEastAsia"/>
                <w:i/>
                <w:lang w:eastAsia="zh-CN"/>
              </w:rPr>
              <w:t>previousPSCellId</w:t>
            </w:r>
            <w:r>
              <w:rPr>
                <w:rFonts w:hint="eastAsia" w:ascii="Arial" w:hAnsi="Arial" w:cs="Arial" w:eastAsiaTheme="minorEastAsia"/>
                <w:lang w:eastAsia="zh-CN"/>
              </w:rPr>
              <w:t xml:space="preserve"> in </w:t>
            </w:r>
            <w:r>
              <w:rPr>
                <w:rFonts w:hint="eastAsia" w:ascii="Arial" w:hAnsi="Arial" w:cs="Arial" w:eastAsiaTheme="minorEastAsia"/>
                <w:i/>
                <w:lang w:eastAsia="zh-CN"/>
              </w:rPr>
              <w:t>SCGFailureInformation</w:t>
            </w:r>
            <w:r>
              <w:rPr>
                <w:rFonts w:hint="eastAsia" w:ascii="Arial" w:hAnsi="Arial" w:cs="Arial" w:eastAsiaTheme="minorEastAsia"/>
                <w:lang w:eastAsia="zh-CN"/>
              </w:rPr>
              <w:t xml:space="preserve"> should also be absent in case of SCG RLF following a PSCell addition, but not just </w:t>
            </w:r>
            <w:r>
              <w:rPr>
                <w:rFonts w:ascii="Arial" w:hAnsi="Arial" w:cs="Arial" w:eastAsiaTheme="minorEastAsia"/>
                <w:lang w:eastAsia="zh-CN"/>
              </w:rPr>
              <w:t>“</w:t>
            </w:r>
            <w:r>
              <w:rPr>
                <w:rFonts w:hint="eastAsia" w:ascii="Arial" w:hAnsi="Arial" w:cs="Arial" w:eastAsiaTheme="minorEastAsia"/>
                <w:lang w:eastAsia="zh-CN"/>
              </w:rPr>
              <w:t>PSCell addition failure</w:t>
            </w:r>
            <w:r>
              <w:rPr>
                <w:rFonts w:ascii="Arial" w:hAnsi="Arial" w:cs="Arial" w:eastAsiaTheme="minorEastAsia"/>
                <w:lang w:eastAsia="zh-CN"/>
              </w:rPr>
              <w:t>”</w:t>
            </w:r>
            <w:r>
              <w:rPr>
                <w:rFonts w:hint="eastAsia" w:ascii="Arial" w:hAnsi="Arial" w:cs="Arial" w:eastAsiaTheme="minorEastAsia"/>
                <w:lang w:eastAsia="zh-CN"/>
              </w:rPr>
              <w:t>. This issue also needs to be fixed.</w:t>
            </w:r>
          </w:p>
          <w:p w14:paraId="3206CD20">
            <w:pPr>
              <w:pStyle w:val="31"/>
              <w:overflowPunct/>
              <w:autoSpaceDE/>
              <w:autoSpaceDN/>
              <w:adjustRightInd/>
              <w:spacing w:before="120" w:beforeLines="50" w:line="276" w:lineRule="auto"/>
              <w:jc w:val="both"/>
              <w:textAlignment w:val="auto"/>
              <w:rPr>
                <w:rFonts w:ascii="Arial" w:hAnsi="Arial" w:cs="Arial" w:eastAsiaTheme="minorEastAsia"/>
                <w:lang w:eastAsia="zh-CN"/>
              </w:rPr>
            </w:pPr>
          </w:p>
        </w:tc>
      </w:tr>
      <w:tr w14:paraId="21BB6916">
        <w:tblPrEx>
          <w:tblCellMar>
            <w:top w:w="0" w:type="dxa"/>
            <w:left w:w="42" w:type="dxa"/>
            <w:bottom w:w="0" w:type="dxa"/>
            <w:right w:w="42" w:type="dxa"/>
          </w:tblCellMar>
        </w:tblPrEx>
        <w:tc>
          <w:tcPr>
            <w:tcW w:w="2694" w:type="dxa"/>
            <w:gridSpan w:val="2"/>
            <w:tcBorders>
              <w:left w:val="single" w:color="auto" w:sz="4" w:space="0"/>
            </w:tcBorders>
          </w:tcPr>
          <w:p w14:paraId="4E8D4EB6">
            <w:pPr>
              <w:pStyle w:val="88"/>
              <w:spacing w:after="0"/>
              <w:rPr>
                <w:b/>
                <w:i/>
                <w:sz w:val="8"/>
                <w:szCs w:val="8"/>
              </w:rPr>
            </w:pPr>
          </w:p>
        </w:tc>
        <w:tc>
          <w:tcPr>
            <w:tcW w:w="6946" w:type="dxa"/>
            <w:gridSpan w:val="9"/>
            <w:tcBorders>
              <w:right w:val="single" w:color="auto" w:sz="4" w:space="0"/>
            </w:tcBorders>
          </w:tcPr>
          <w:p w14:paraId="1E1188D7">
            <w:pPr>
              <w:pStyle w:val="88"/>
              <w:spacing w:after="0"/>
              <w:rPr>
                <w:sz w:val="8"/>
                <w:szCs w:val="8"/>
              </w:rPr>
            </w:pPr>
          </w:p>
        </w:tc>
      </w:tr>
      <w:tr w14:paraId="17DCE001">
        <w:tblPrEx>
          <w:tblCellMar>
            <w:top w:w="0" w:type="dxa"/>
            <w:left w:w="42" w:type="dxa"/>
            <w:bottom w:w="0" w:type="dxa"/>
            <w:right w:w="42" w:type="dxa"/>
          </w:tblCellMar>
        </w:tblPrEx>
        <w:tc>
          <w:tcPr>
            <w:tcW w:w="2694" w:type="dxa"/>
            <w:gridSpan w:val="2"/>
            <w:tcBorders>
              <w:left w:val="single" w:color="auto" w:sz="4" w:space="0"/>
            </w:tcBorders>
          </w:tcPr>
          <w:p w14:paraId="2DBB47B0">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172A644">
            <w:pPr>
              <w:pStyle w:val="31"/>
              <w:numPr>
                <w:ilvl w:val="0"/>
                <w:numId w:val="2"/>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eastAsia="zh-CN"/>
              </w:rPr>
              <w:t xml:space="preserve">Remove </w:t>
            </w:r>
            <w:r>
              <w:rPr>
                <w:rFonts w:ascii="Arial" w:hAnsi="Arial" w:cs="Arial" w:eastAsiaTheme="minorEastAsia"/>
                <w:lang w:eastAsia="zh-CN"/>
              </w:rPr>
              <w:t>“</w:t>
            </w:r>
            <w:r>
              <w:rPr>
                <w:rFonts w:hint="eastAsia" w:ascii="Arial" w:hAnsi="Arial" w:cs="Arial" w:eastAsiaTheme="minorEastAsia"/>
                <w:lang w:eastAsia="zh-CN"/>
              </w:rPr>
              <w:t>if available</w:t>
            </w:r>
            <w:r>
              <w:rPr>
                <w:rFonts w:ascii="Arial" w:hAnsi="Arial" w:cs="Arial" w:eastAsiaTheme="minorEastAsia"/>
                <w:lang w:eastAsia="zh-CN"/>
              </w:rPr>
              <w:t>”</w:t>
            </w:r>
            <w:r>
              <w:rPr>
                <w:rFonts w:hint="eastAsia" w:ascii="Arial" w:hAnsi="Arial" w:cs="Arial" w:eastAsiaTheme="minorEastAsia"/>
                <w:lang w:eastAsia="zh-CN"/>
              </w:rPr>
              <w:t xml:space="preserve"> in the procedure description of logging </w:t>
            </w:r>
            <w:r>
              <w:rPr>
                <w:rFonts w:ascii="Arial" w:hAnsi="Arial" w:cs="Arial" w:eastAsiaTheme="minorEastAsia"/>
                <w:i/>
                <w:lang w:eastAsia="zh-CN"/>
              </w:rPr>
              <w:t>previousPSCellId</w:t>
            </w:r>
            <w:r>
              <w:t xml:space="preserve"> </w:t>
            </w:r>
            <w:r>
              <w:rPr>
                <w:rFonts w:ascii="Arial" w:hAnsi="Arial" w:cs="Arial" w:eastAsiaTheme="minorEastAsia"/>
                <w:lang w:eastAsia="zh-CN"/>
              </w:rPr>
              <w:t xml:space="preserve">in </w:t>
            </w:r>
            <w:r>
              <w:rPr>
                <w:rFonts w:ascii="Arial" w:hAnsi="Arial" w:cs="Arial" w:eastAsiaTheme="minorEastAsia"/>
                <w:i/>
                <w:lang w:eastAsia="zh-CN"/>
              </w:rPr>
              <w:t>SCGFailureInformation</w:t>
            </w:r>
            <w:r>
              <w:rPr>
                <w:rFonts w:hint="eastAsia" w:ascii="Arial" w:hAnsi="Arial" w:cs="Arial" w:eastAsiaTheme="minorEastAsia"/>
                <w:lang w:eastAsia="zh-CN"/>
              </w:rPr>
              <w:t xml:space="preserve"> for reconfiguration with sync failure case and radio link failure case in </w:t>
            </w:r>
            <w:r>
              <w:rPr>
                <w:rFonts w:ascii="Arial" w:hAnsi="Arial" w:cs="Arial" w:eastAsiaTheme="minorEastAsia"/>
                <w:lang w:eastAsia="zh-CN"/>
              </w:rPr>
              <w:t>5.7.3.5</w:t>
            </w:r>
            <w:r>
              <w:rPr>
                <w:rFonts w:hint="eastAsia" w:ascii="Arial" w:hAnsi="Arial" w:cs="Arial" w:eastAsiaTheme="minorEastAsia"/>
                <w:lang w:eastAsia="zh-CN"/>
              </w:rPr>
              <w:t xml:space="preserve"> section.</w:t>
            </w:r>
          </w:p>
          <w:p w14:paraId="7D99FB3E">
            <w:pPr>
              <w:pStyle w:val="31"/>
              <w:numPr>
                <w:ilvl w:val="0"/>
                <w:numId w:val="2"/>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eastAsia="zh-CN"/>
              </w:rPr>
              <w:t xml:space="preserve">Change </w:t>
            </w:r>
            <w:r>
              <w:rPr>
                <w:rFonts w:ascii="Arial" w:hAnsi="Arial" w:cs="Arial" w:eastAsiaTheme="minorEastAsia"/>
                <w:lang w:eastAsia="zh-CN"/>
              </w:rPr>
              <w:t>“</w:t>
            </w:r>
            <w:r>
              <w:rPr>
                <w:rFonts w:hint="eastAsia" w:ascii="Arial" w:hAnsi="Arial" w:cs="Arial" w:eastAsiaTheme="minorEastAsia"/>
                <w:lang w:eastAsia="zh-CN"/>
              </w:rPr>
              <w:t>PSCell addition failure</w:t>
            </w:r>
            <w:r>
              <w:rPr>
                <w:rFonts w:ascii="Arial" w:hAnsi="Arial" w:cs="Arial" w:eastAsiaTheme="minorEastAsia"/>
                <w:lang w:eastAsia="zh-CN"/>
              </w:rPr>
              <w:t>”</w:t>
            </w:r>
            <w:r>
              <w:rPr>
                <w:rFonts w:hint="eastAsia" w:ascii="Arial" w:hAnsi="Arial" w:cs="Arial" w:eastAsiaTheme="minorEastAsia"/>
                <w:lang w:eastAsia="zh-CN"/>
              </w:rPr>
              <w:t xml:space="preserve"> to </w:t>
            </w:r>
            <w:r>
              <w:rPr>
                <w:rFonts w:ascii="Arial" w:hAnsi="Arial" w:cs="Arial" w:eastAsiaTheme="minorEastAsia"/>
                <w:lang w:eastAsia="zh-CN"/>
              </w:rPr>
              <w:t>“</w:t>
            </w:r>
            <w:r>
              <w:rPr>
                <w:rFonts w:hint="eastAsia" w:ascii="Arial" w:hAnsi="Arial" w:cs="Arial" w:eastAsiaTheme="minorEastAsia"/>
                <w:lang w:eastAsia="zh-CN"/>
              </w:rPr>
              <w:t>PSCell addition</w:t>
            </w:r>
            <w:r>
              <w:rPr>
                <w:rFonts w:ascii="Arial" w:hAnsi="Arial" w:cs="Arial" w:eastAsiaTheme="minorEastAsia"/>
                <w:lang w:eastAsia="zh-CN"/>
              </w:rPr>
              <w:t>”</w:t>
            </w:r>
            <w:r>
              <w:rPr>
                <w:rFonts w:hint="eastAsia" w:ascii="Arial" w:hAnsi="Arial" w:cs="Arial" w:eastAsiaTheme="minorEastAsia"/>
                <w:lang w:eastAsia="zh-CN"/>
              </w:rPr>
              <w:t xml:space="preserve"> in the field description of </w:t>
            </w:r>
            <w:r>
              <w:rPr>
                <w:rFonts w:ascii="Arial" w:hAnsi="Arial" w:cs="Arial" w:eastAsiaTheme="minorEastAsia"/>
                <w:i/>
                <w:lang w:eastAsia="zh-CN"/>
              </w:rPr>
              <w:t>previousPSCellId</w:t>
            </w:r>
            <w:r>
              <w:rPr>
                <w:rFonts w:hint="eastAsia" w:ascii="Arial" w:hAnsi="Arial" w:cs="Arial" w:eastAsiaTheme="minorEastAsia"/>
                <w:lang w:eastAsia="zh-CN"/>
              </w:rPr>
              <w:t>.</w:t>
            </w:r>
          </w:p>
          <w:p w14:paraId="3FC7947A">
            <w:pPr>
              <w:pStyle w:val="31"/>
              <w:numPr>
                <w:ilvl w:val="0"/>
                <w:numId w:val="2"/>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ascii="Arial" w:hAnsi="Arial" w:cs="Arial" w:eastAsiaTheme="minorEastAsia"/>
                <w:lang w:eastAsia="zh-CN"/>
              </w:rPr>
              <w:t xml:space="preserve">Updated the concerned condition to specify that the logging </w:t>
            </w:r>
            <w:r>
              <w:rPr>
                <w:rFonts w:ascii="Arial" w:hAnsi="Arial" w:cs="Arial" w:eastAsiaTheme="minorEastAsia"/>
                <w:i/>
                <w:lang w:eastAsia="zh-CN"/>
              </w:rPr>
              <w:t>previousPSCellId</w:t>
            </w:r>
            <w:r>
              <w:rPr>
                <w:rFonts w:ascii="Arial" w:hAnsi="Arial" w:cs="Arial" w:eastAsiaTheme="minorEastAsia"/>
                <w:lang w:eastAsia="zh-CN"/>
              </w:rPr>
              <w:t xml:space="preserve"> is</w:t>
            </w:r>
            <w:bookmarkStart w:id="6" w:name="OLE_LINK8"/>
            <w:bookmarkStart w:id="7" w:name="OLE_LINK7"/>
            <w:r>
              <w:rPr>
                <w:rFonts w:ascii="Arial" w:hAnsi="Arial" w:cs="Arial" w:eastAsiaTheme="minorEastAsia"/>
                <w:lang w:eastAsia="zh-CN"/>
              </w:rPr>
              <w:t xml:space="preserve"> performed o</w:t>
            </w:r>
            <w:bookmarkEnd w:id="6"/>
            <w:bookmarkEnd w:id="7"/>
            <w:r>
              <w:rPr>
                <w:rFonts w:ascii="Arial" w:hAnsi="Arial" w:cs="Arial" w:eastAsiaTheme="minorEastAsia"/>
                <w:lang w:eastAsia="zh-CN"/>
              </w:rPr>
              <w:t>nly if th</w:t>
            </w:r>
            <w:bookmarkStart w:id="8" w:name="OLE_LINK9"/>
            <w:r>
              <w:rPr>
                <w:rFonts w:ascii="Arial" w:hAnsi="Arial" w:cs="Arial" w:eastAsiaTheme="minorEastAsia"/>
                <w:lang w:eastAsia="zh-CN"/>
              </w:rPr>
              <w:t>e U</w:t>
            </w:r>
            <w:bookmarkEnd w:id="8"/>
            <w:r>
              <w:rPr>
                <w:rFonts w:ascii="Arial" w:hAnsi="Arial" w:cs="Arial" w:eastAsiaTheme="minorEastAsia"/>
                <w:lang w:eastAsia="zh-CN"/>
              </w:rPr>
              <w:t>E entered cell through PSCell change.</w:t>
            </w:r>
          </w:p>
          <w:p w14:paraId="62F1E872">
            <w:pPr>
              <w:pStyle w:val="31"/>
              <w:numPr>
                <w:ilvl w:val="0"/>
                <w:numId w:val="2"/>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val="en-US" w:eastAsia="zh-CN"/>
              </w:rPr>
              <w:t xml:space="preserve">Move the procedure description of </w:t>
            </w:r>
            <w:r>
              <w:rPr>
                <w:rFonts w:hint="eastAsia" w:ascii="Arial" w:hAnsi="Arial" w:cs="Arial" w:eastAsiaTheme="minorEastAsia"/>
                <w:i/>
                <w:iCs/>
                <w:lang w:val="en-US" w:eastAsia="zh-CN"/>
              </w:rPr>
              <w:t xml:space="preserve">timeSCGFailure </w:t>
            </w:r>
            <w:r>
              <w:rPr>
                <w:rFonts w:hint="eastAsia" w:ascii="Arial" w:hAnsi="Arial" w:cs="Arial" w:eastAsiaTheme="minorEastAsia"/>
                <w:lang w:val="en-US" w:eastAsia="zh-CN"/>
              </w:rPr>
              <w:t xml:space="preserve">outside the condition </w:t>
            </w:r>
            <w:r>
              <w:rPr>
                <w:rFonts w:hint="default" w:ascii="Arial" w:hAnsi="Arial" w:cs="Arial" w:eastAsiaTheme="minorEastAsia"/>
                <w:lang w:val="en-US" w:eastAsia="zh-CN"/>
              </w:rPr>
              <w:t>“3&gt;</w:t>
            </w:r>
            <w:r>
              <w:rPr>
                <w:rFonts w:hint="default" w:ascii="Arial" w:hAnsi="Arial" w:cs="Arial" w:eastAsiaTheme="minorEastAsia"/>
                <w:lang w:val="en-US" w:eastAsia="zh-CN"/>
              </w:rPr>
              <w:tab/>
            </w:r>
            <w:r>
              <w:rPr>
                <w:rFonts w:hint="default" w:ascii="Arial" w:hAnsi="Arial" w:cs="Arial" w:eastAsiaTheme="minorEastAsia"/>
                <w:lang w:val="en-US" w:eastAsia="zh-CN"/>
              </w:rPr>
              <w:t xml:space="preserve">if the last </w:t>
            </w:r>
            <w:r>
              <w:rPr>
                <w:rFonts w:hint="default" w:ascii="Arial" w:hAnsi="Arial" w:cs="Arial" w:eastAsiaTheme="minorEastAsia"/>
                <w:i/>
                <w:iCs/>
                <w:lang w:val="en-US" w:eastAsia="zh-CN"/>
              </w:rPr>
              <w:t xml:space="preserve">RRCReconfiguration </w:t>
            </w:r>
            <w:r>
              <w:rPr>
                <w:rFonts w:hint="default" w:ascii="Arial" w:hAnsi="Arial" w:cs="Arial" w:eastAsiaTheme="minorEastAsia"/>
                <w:lang w:val="en-US" w:eastAsia="zh-CN"/>
              </w:rPr>
              <w:t xml:space="preserve">message including the </w:t>
            </w:r>
            <w:r>
              <w:rPr>
                <w:rFonts w:hint="default" w:ascii="Arial" w:hAnsi="Arial" w:cs="Arial" w:eastAsiaTheme="minorEastAsia"/>
                <w:i/>
                <w:iCs/>
                <w:lang w:val="en-US" w:eastAsia="zh-CN"/>
              </w:rPr>
              <w:t xml:space="preserve">reconfigurationWithSync </w:t>
            </w:r>
            <w:r>
              <w:rPr>
                <w:rFonts w:hint="default" w:ascii="Arial" w:hAnsi="Arial" w:cs="Arial" w:eastAsiaTheme="minorEastAsia"/>
                <w:lang w:val="en-US" w:eastAsia="zh-CN"/>
              </w:rPr>
              <w:t>for the PSCell change was received to enter the PSCell in which the SCG failure was declared:”</w:t>
            </w:r>
            <w:r>
              <w:rPr>
                <w:rFonts w:hint="eastAsia" w:ascii="Arial" w:hAnsi="Arial" w:cs="Arial" w:eastAsiaTheme="minorEastAsia"/>
                <w:lang w:val="en-US" w:eastAsia="zh-CN"/>
              </w:rPr>
              <w:t xml:space="preserve"> for RLF case in 5.7.3.5 section.</w:t>
            </w:r>
          </w:p>
          <w:p w14:paraId="50FF0F56">
            <w:pPr>
              <w:pStyle w:val="88"/>
              <w:spacing w:after="0"/>
              <w:rPr>
                <w:rFonts w:eastAsiaTheme="minorEastAsia"/>
                <w:b/>
                <w:lang w:eastAsia="zh-CN"/>
              </w:rPr>
            </w:pPr>
          </w:p>
          <w:p w14:paraId="7814C417">
            <w:pPr>
              <w:pStyle w:val="88"/>
              <w:spacing w:after="0"/>
              <w:ind w:left="100"/>
              <w:rPr>
                <w:b/>
                <w:lang w:eastAsia="ko-KR"/>
              </w:rPr>
            </w:pPr>
            <w:r>
              <w:rPr>
                <w:b/>
                <w:lang w:eastAsia="ko-KR"/>
              </w:rPr>
              <w:t>Impact analysis</w:t>
            </w:r>
          </w:p>
          <w:p w14:paraId="4FB3AE20">
            <w:pPr>
              <w:pStyle w:val="88"/>
              <w:spacing w:after="0"/>
              <w:ind w:left="100"/>
              <w:rPr>
                <w:u w:val="single"/>
                <w:lang w:eastAsia="ko-KR"/>
              </w:rPr>
            </w:pPr>
            <w:r>
              <w:rPr>
                <w:u w:val="single"/>
                <w:lang w:eastAsia="ko-KR"/>
              </w:rPr>
              <w:t>Architecture options</w:t>
            </w:r>
          </w:p>
          <w:p w14:paraId="3B2BE08F">
            <w:pPr>
              <w:pStyle w:val="88"/>
              <w:spacing w:after="0"/>
              <w:ind w:left="100"/>
              <w:rPr>
                <w:rFonts w:eastAsiaTheme="minorEastAsia"/>
                <w:lang w:eastAsia="zh-CN"/>
              </w:rPr>
            </w:pPr>
            <w:r>
              <w:rPr>
                <w:rFonts w:hint="eastAsia" w:eastAsiaTheme="minorEastAsia"/>
                <w:lang w:eastAsia="zh-CN"/>
              </w:rPr>
              <w:t>NR-DC</w:t>
            </w:r>
          </w:p>
          <w:p w14:paraId="1D52AD1C">
            <w:pPr>
              <w:pStyle w:val="88"/>
              <w:spacing w:after="0"/>
              <w:ind w:left="100"/>
              <w:rPr>
                <w:lang w:eastAsia="ko-KR"/>
              </w:rPr>
            </w:pPr>
          </w:p>
          <w:p w14:paraId="07C7D8E0">
            <w:pPr>
              <w:pStyle w:val="88"/>
              <w:spacing w:after="0"/>
              <w:ind w:left="100"/>
              <w:rPr>
                <w:u w:val="single"/>
                <w:lang w:eastAsia="ko-KR"/>
              </w:rPr>
            </w:pPr>
            <w:r>
              <w:rPr>
                <w:u w:val="single"/>
                <w:lang w:eastAsia="ko-KR"/>
              </w:rPr>
              <w:t>Impacted functionality:</w:t>
            </w:r>
          </w:p>
          <w:p w14:paraId="18D7CAB7">
            <w:pPr>
              <w:pStyle w:val="88"/>
              <w:spacing w:after="0"/>
              <w:ind w:left="100"/>
              <w:rPr>
                <w:rFonts w:eastAsiaTheme="minorEastAsia"/>
                <w:lang w:eastAsia="zh-CN"/>
              </w:rPr>
            </w:pPr>
            <w:r>
              <w:rPr>
                <w:rFonts w:hint="eastAsia" w:eastAsiaTheme="minorEastAsia"/>
                <w:lang w:eastAsia="zh-CN"/>
              </w:rPr>
              <w:t>SCGFailureInformation</w:t>
            </w:r>
          </w:p>
          <w:p w14:paraId="298890F2">
            <w:pPr>
              <w:pStyle w:val="88"/>
              <w:spacing w:after="0"/>
              <w:ind w:left="100"/>
              <w:rPr>
                <w:lang w:eastAsia="ko-KR"/>
              </w:rPr>
            </w:pPr>
          </w:p>
          <w:p w14:paraId="1362FBCE">
            <w:pPr>
              <w:pStyle w:val="88"/>
              <w:spacing w:after="0"/>
              <w:ind w:left="100"/>
              <w:rPr>
                <w:rFonts w:eastAsiaTheme="minorEastAsia"/>
                <w:u w:val="single"/>
                <w:lang w:eastAsia="zh-CN"/>
              </w:rPr>
            </w:pPr>
            <w:r>
              <w:rPr>
                <w:u w:val="single"/>
                <w:lang w:eastAsia="ko-KR"/>
              </w:rPr>
              <w:t>Inter-operability:</w:t>
            </w:r>
          </w:p>
          <w:p w14:paraId="7CB1FB45">
            <w:pPr>
              <w:numPr>
                <w:ilvl w:val="0"/>
                <w:numId w:val="3"/>
              </w:numPr>
              <w:overflowPunct/>
              <w:autoSpaceDE/>
              <w:autoSpaceDN/>
              <w:adjustRightInd/>
              <w:spacing w:after="0"/>
              <w:textAlignment w:val="auto"/>
              <w:rPr>
                <w:rFonts w:ascii="Arial" w:hAnsi="Arial" w:cs="Arial"/>
                <w:lang w:val="en-US" w:eastAsia="zh-CN"/>
              </w:rPr>
            </w:pPr>
            <w:r>
              <w:rPr>
                <w:rFonts w:ascii="Arial" w:hAnsi="Arial"/>
                <w:lang w:eastAsia="ko-KR"/>
              </w:rPr>
              <w:t xml:space="preserve">If the network is implemented according to the CR and the UE is not, it is not clear how the UE logs </w:t>
            </w:r>
            <w:r>
              <w:rPr>
                <w:rFonts w:ascii="Arial" w:hAnsi="Arial"/>
                <w:i/>
                <w:lang w:eastAsia="ko-KR"/>
              </w:rPr>
              <w:t>previousPSCellId</w:t>
            </w:r>
            <w:r>
              <w:rPr>
                <w:rFonts w:ascii="Arial" w:hAnsi="Arial"/>
                <w:lang w:eastAsia="ko-KR"/>
              </w:rPr>
              <w:t xml:space="preserve"> </w:t>
            </w:r>
            <w:r>
              <w:rPr>
                <w:rFonts w:hint="eastAsia" w:ascii="Arial" w:hAnsi="Arial" w:eastAsiaTheme="minorEastAsia"/>
                <w:lang w:eastAsia="zh-CN"/>
              </w:rPr>
              <w:t>when</w:t>
            </w:r>
            <w:r>
              <w:rPr>
                <w:rFonts w:ascii="Arial" w:hAnsi="Arial"/>
                <w:lang w:eastAsia="ko-KR"/>
              </w:rPr>
              <w:t xml:space="preserve"> SCG</w:t>
            </w:r>
            <w:r>
              <w:rPr>
                <w:rFonts w:hint="eastAsia" w:ascii="Arial" w:hAnsi="Arial" w:eastAsiaTheme="minorEastAsia"/>
                <w:lang w:eastAsia="zh-CN"/>
              </w:rPr>
              <w:t xml:space="preserve"> f</w:t>
            </w:r>
            <w:r>
              <w:rPr>
                <w:rFonts w:ascii="Arial" w:hAnsi="Arial"/>
                <w:lang w:eastAsia="ko-KR"/>
              </w:rPr>
              <w:t xml:space="preserve">ailure </w:t>
            </w:r>
            <w:r>
              <w:rPr>
                <w:rFonts w:hint="eastAsia" w:ascii="Arial" w:hAnsi="Arial" w:eastAsiaTheme="minorEastAsia"/>
                <w:lang w:eastAsia="zh-CN"/>
              </w:rPr>
              <w:t>occurs in case of</w:t>
            </w:r>
            <w:r>
              <w:rPr>
                <w:rFonts w:ascii="Arial" w:hAnsi="Arial"/>
                <w:lang w:eastAsia="ko-KR"/>
              </w:rPr>
              <w:t xml:space="preserve"> the UE entered the PSCell due to PSCell addition.</w:t>
            </w:r>
          </w:p>
          <w:p w14:paraId="5301903C">
            <w:pPr>
              <w:numPr>
                <w:ilvl w:val="0"/>
                <w:numId w:val="3"/>
              </w:numPr>
              <w:overflowPunct/>
              <w:autoSpaceDE/>
              <w:autoSpaceDN/>
              <w:adjustRightInd/>
              <w:spacing w:after="0"/>
              <w:textAlignment w:val="auto"/>
              <w:rPr>
                <w:rFonts w:ascii="Arial" w:hAnsi="Arial" w:cs="Arial"/>
                <w:lang w:val="en-US" w:eastAsia="zh-CN"/>
              </w:rPr>
            </w:pPr>
            <w:r>
              <w:rPr>
                <w:rFonts w:ascii="Arial" w:hAnsi="Arial"/>
                <w:lang w:eastAsia="ko-KR"/>
              </w:rPr>
              <w:t>If the UE is implemented according to the CR and the network is not, then there are no interoperability issues.</w:t>
            </w:r>
          </w:p>
          <w:p w14:paraId="53DB1C63">
            <w:pPr>
              <w:pStyle w:val="88"/>
              <w:spacing w:after="0"/>
              <w:rPr>
                <w:rFonts w:eastAsiaTheme="minorEastAsia"/>
                <w:lang w:val="en-US" w:eastAsia="zh-CN"/>
              </w:rPr>
            </w:pPr>
          </w:p>
        </w:tc>
      </w:tr>
      <w:tr w14:paraId="64B201FA">
        <w:tblPrEx>
          <w:tblCellMar>
            <w:top w:w="0" w:type="dxa"/>
            <w:left w:w="42" w:type="dxa"/>
            <w:bottom w:w="0" w:type="dxa"/>
            <w:right w:w="42" w:type="dxa"/>
          </w:tblCellMar>
        </w:tblPrEx>
        <w:tc>
          <w:tcPr>
            <w:tcW w:w="2694" w:type="dxa"/>
            <w:gridSpan w:val="2"/>
            <w:tcBorders>
              <w:left w:val="single" w:color="auto" w:sz="4" w:space="0"/>
            </w:tcBorders>
          </w:tcPr>
          <w:p w14:paraId="0F8A3845">
            <w:pPr>
              <w:pStyle w:val="88"/>
              <w:spacing w:after="0"/>
              <w:rPr>
                <w:b/>
                <w:i/>
                <w:sz w:val="8"/>
                <w:szCs w:val="8"/>
              </w:rPr>
            </w:pPr>
          </w:p>
        </w:tc>
        <w:tc>
          <w:tcPr>
            <w:tcW w:w="6946" w:type="dxa"/>
            <w:gridSpan w:val="9"/>
            <w:tcBorders>
              <w:right w:val="single" w:color="auto" w:sz="4" w:space="0"/>
            </w:tcBorders>
          </w:tcPr>
          <w:p w14:paraId="449D617E">
            <w:pPr>
              <w:pStyle w:val="88"/>
              <w:spacing w:after="0"/>
              <w:rPr>
                <w:sz w:val="8"/>
                <w:szCs w:val="8"/>
              </w:rPr>
            </w:pPr>
          </w:p>
        </w:tc>
      </w:tr>
      <w:tr w14:paraId="47509AF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C02C08B">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8BE803">
            <w:pPr>
              <w:pStyle w:val="31"/>
              <w:overflowPunct/>
              <w:autoSpaceDE/>
              <w:autoSpaceDN/>
              <w:adjustRightInd/>
              <w:spacing w:before="120" w:beforeLines="50" w:line="276" w:lineRule="auto"/>
              <w:jc w:val="both"/>
              <w:textAlignment w:val="auto"/>
              <w:rPr>
                <w:rFonts w:eastAsiaTheme="minorEastAsia"/>
                <w:lang w:eastAsia="zh-CN"/>
              </w:rPr>
            </w:pPr>
            <w:r>
              <w:rPr>
                <w:rFonts w:ascii="Arial" w:hAnsi="Arial" w:cs="Arial" w:eastAsiaTheme="minorEastAsia"/>
                <w:lang w:eastAsia="zh-CN"/>
              </w:rPr>
              <w:t>According to the current procedural text</w:t>
            </w:r>
            <w:r>
              <w:rPr>
                <w:rFonts w:hint="eastAsia" w:ascii="Arial" w:hAnsi="Arial" w:cs="Arial" w:eastAsiaTheme="minorEastAsia"/>
                <w:lang w:eastAsia="zh-CN"/>
              </w:rPr>
              <w:t>,</w:t>
            </w:r>
            <w:r>
              <w:rPr>
                <w:rFonts w:ascii="Arial" w:hAnsi="Arial" w:cs="Arial" w:eastAsiaTheme="minorEastAsia"/>
                <w:lang w:eastAsia="zh-CN"/>
              </w:rPr>
              <w:t xml:space="preserve"> UE is mandated to always provide the </w:t>
            </w:r>
            <w:r>
              <w:rPr>
                <w:rFonts w:ascii="Arial" w:hAnsi="Arial" w:cs="Arial" w:eastAsiaTheme="minorEastAsia"/>
                <w:i/>
                <w:lang w:eastAsia="zh-CN"/>
              </w:rPr>
              <w:t>previousPSCellId</w:t>
            </w:r>
            <w:r>
              <w:rPr>
                <w:rFonts w:ascii="Arial" w:hAnsi="Arial" w:cs="Arial" w:eastAsiaTheme="minorEastAsia"/>
                <w:lang w:eastAsia="zh-CN"/>
              </w:rPr>
              <w:t xml:space="preserve"> even if not available (in case of PSCell addition).</w:t>
            </w:r>
          </w:p>
        </w:tc>
      </w:tr>
      <w:tr w14:paraId="226974AD">
        <w:tblPrEx>
          <w:tblCellMar>
            <w:top w:w="0" w:type="dxa"/>
            <w:left w:w="42" w:type="dxa"/>
            <w:bottom w:w="0" w:type="dxa"/>
            <w:right w:w="42" w:type="dxa"/>
          </w:tblCellMar>
        </w:tblPrEx>
        <w:tc>
          <w:tcPr>
            <w:tcW w:w="2694" w:type="dxa"/>
            <w:gridSpan w:val="2"/>
          </w:tcPr>
          <w:p w14:paraId="7A5715A7">
            <w:pPr>
              <w:pStyle w:val="88"/>
              <w:spacing w:after="0"/>
              <w:rPr>
                <w:b/>
                <w:i/>
                <w:sz w:val="8"/>
                <w:szCs w:val="8"/>
              </w:rPr>
            </w:pPr>
          </w:p>
        </w:tc>
        <w:tc>
          <w:tcPr>
            <w:tcW w:w="6946" w:type="dxa"/>
            <w:gridSpan w:val="9"/>
          </w:tcPr>
          <w:p w14:paraId="79E6B2E2">
            <w:pPr>
              <w:pStyle w:val="88"/>
              <w:spacing w:after="0"/>
              <w:rPr>
                <w:sz w:val="8"/>
                <w:szCs w:val="8"/>
              </w:rPr>
            </w:pPr>
          </w:p>
        </w:tc>
      </w:tr>
      <w:tr w14:paraId="033029E5">
        <w:tc>
          <w:tcPr>
            <w:tcW w:w="2694" w:type="dxa"/>
            <w:gridSpan w:val="2"/>
            <w:tcBorders>
              <w:top w:val="single" w:color="auto" w:sz="4" w:space="0"/>
              <w:left w:val="single" w:color="auto" w:sz="4" w:space="0"/>
            </w:tcBorders>
          </w:tcPr>
          <w:p w14:paraId="42ADCBF7">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076A8A3">
            <w:pPr>
              <w:pStyle w:val="88"/>
              <w:spacing w:after="0"/>
              <w:ind w:left="100"/>
              <w:rPr>
                <w:rFonts w:eastAsiaTheme="minorEastAsia"/>
                <w:lang w:eastAsia="zh-CN"/>
              </w:rPr>
            </w:pPr>
            <w:r>
              <w:rPr>
                <w:rFonts w:eastAsiaTheme="minorEastAsia"/>
                <w:lang w:eastAsia="zh-CN"/>
              </w:rPr>
              <w:t>5.7.3.5</w:t>
            </w:r>
            <w:r>
              <w:rPr>
                <w:rFonts w:hint="eastAsia" w:eastAsiaTheme="minorEastAsia"/>
                <w:lang w:eastAsia="zh-CN"/>
              </w:rPr>
              <w:t>, 6.2.2</w:t>
            </w:r>
          </w:p>
        </w:tc>
      </w:tr>
      <w:tr w14:paraId="1090694F">
        <w:tblPrEx>
          <w:tblCellMar>
            <w:top w:w="0" w:type="dxa"/>
            <w:left w:w="42" w:type="dxa"/>
            <w:bottom w:w="0" w:type="dxa"/>
            <w:right w:w="42" w:type="dxa"/>
          </w:tblCellMar>
        </w:tblPrEx>
        <w:tc>
          <w:tcPr>
            <w:tcW w:w="2694" w:type="dxa"/>
            <w:gridSpan w:val="2"/>
            <w:tcBorders>
              <w:left w:val="single" w:color="auto" w:sz="4" w:space="0"/>
            </w:tcBorders>
          </w:tcPr>
          <w:p w14:paraId="69C3DDE7">
            <w:pPr>
              <w:pStyle w:val="88"/>
              <w:spacing w:after="0"/>
              <w:rPr>
                <w:rFonts w:eastAsiaTheme="minorEastAsia"/>
                <w:b/>
                <w:i/>
                <w:sz w:val="8"/>
                <w:szCs w:val="8"/>
                <w:lang w:eastAsia="zh-CN"/>
              </w:rPr>
            </w:pPr>
          </w:p>
        </w:tc>
        <w:tc>
          <w:tcPr>
            <w:tcW w:w="6946" w:type="dxa"/>
            <w:gridSpan w:val="9"/>
            <w:tcBorders>
              <w:right w:val="single" w:color="auto" w:sz="4" w:space="0"/>
            </w:tcBorders>
          </w:tcPr>
          <w:p w14:paraId="1A24CB1A">
            <w:pPr>
              <w:pStyle w:val="88"/>
              <w:spacing w:after="0"/>
              <w:rPr>
                <w:sz w:val="8"/>
                <w:szCs w:val="8"/>
              </w:rPr>
            </w:pPr>
          </w:p>
        </w:tc>
      </w:tr>
      <w:tr w14:paraId="59C861FF">
        <w:tblPrEx>
          <w:tblCellMar>
            <w:top w:w="0" w:type="dxa"/>
            <w:left w:w="42" w:type="dxa"/>
            <w:bottom w:w="0" w:type="dxa"/>
            <w:right w:w="42" w:type="dxa"/>
          </w:tblCellMar>
        </w:tblPrEx>
        <w:tc>
          <w:tcPr>
            <w:tcW w:w="2694" w:type="dxa"/>
            <w:gridSpan w:val="2"/>
            <w:tcBorders>
              <w:left w:val="single" w:color="auto" w:sz="4" w:space="0"/>
            </w:tcBorders>
          </w:tcPr>
          <w:p w14:paraId="0F24AC68">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14:paraId="0CF6C7CF">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25C0240">
            <w:pPr>
              <w:pStyle w:val="88"/>
              <w:spacing w:after="0"/>
              <w:jc w:val="center"/>
              <w:rPr>
                <w:b/>
                <w:caps/>
              </w:rPr>
            </w:pPr>
            <w:r>
              <w:rPr>
                <w:b/>
                <w:caps/>
              </w:rPr>
              <w:t>N</w:t>
            </w:r>
          </w:p>
        </w:tc>
        <w:tc>
          <w:tcPr>
            <w:tcW w:w="2977" w:type="dxa"/>
            <w:gridSpan w:val="4"/>
          </w:tcPr>
          <w:p w14:paraId="4ECF37FA">
            <w:pPr>
              <w:pStyle w:val="88"/>
              <w:tabs>
                <w:tab w:val="right" w:pos="2893"/>
              </w:tabs>
              <w:spacing w:after="0"/>
            </w:pPr>
          </w:p>
        </w:tc>
        <w:tc>
          <w:tcPr>
            <w:tcW w:w="3401" w:type="dxa"/>
            <w:gridSpan w:val="3"/>
            <w:tcBorders>
              <w:right w:val="single" w:color="auto" w:sz="4" w:space="0"/>
            </w:tcBorders>
            <w:shd w:val="clear" w:color="FFFF00" w:fill="auto"/>
          </w:tcPr>
          <w:p w14:paraId="7EA34CDB">
            <w:pPr>
              <w:pStyle w:val="88"/>
              <w:spacing w:after="0"/>
              <w:ind w:left="99"/>
            </w:pPr>
          </w:p>
        </w:tc>
      </w:tr>
      <w:tr w14:paraId="3829580A">
        <w:tblPrEx>
          <w:tblCellMar>
            <w:top w:w="0" w:type="dxa"/>
            <w:left w:w="42" w:type="dxa"/>
            <w:bottom w:w="0" w:type="dxa"/>
            <w:right w:w="42" w:type="dxa"/>
          </w:tblCellMar>
        </w:tblPrEx>
        <w:tc>
          <w:tcPr>
            <w:tcW w:w="2694" w:type="dxa"/>
            <w:gridSpan w:val="2"/>
            <w:tcBorders>
              <w:left w:val="single" w:color="auto" w:sz="4" w:space="0"/>
            </w:tcBorders>
          </w:tcPr>
          <w:p w14:paraId="776457D0">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F89C125">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2C38893">
            <w:pPr>
              <w:pStyle w:val="88"/>
              <w:spacing w:after="0"/>
              <w:jc w:val="center"/>
              <w:rPr>
                <w:rFonts w:eastAsiaTheme="minorEastAsia"/>
                <w:b/>
                <w:caps/>
                <w:lang w:eastAsia="zh-CN"/>
              </w:rPr>
            </w:pPr>
            <w:r>
              <w:rPr>
                <w:rFonts w:hint="eastAsia" w:eastAsiaTheme="minorEastAsia"/>
                <w:b/>
                <w:caps/>
                <w:lang w:eastAsia="zh-CN"/>
              </w:rPr>
              <w:t>X</w:t>
            </w:r>
          </w:p>
        </w:tc>
        <w:tc>
          <w:tcPr>
            <w:tcW w:w="2977" w:type="dxa"/>
            <w:gridSpan w:val="4"/>
          </w:tcPr>
          <w:p w14:paraId="625B4AF7">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357BE38">
            <w:pPr>
              <w:pStyle w:val="88"/>
              <w:spacing w:after="0"/>
              <w:ind w:left="99"/>
            </w:pPr>
            <w:r>
              <w:t xml:space="preserve">TS/TR ... CR ... </w:t>
            </w:r>
          </w:p>
        </w:tc>
      </w:tr>
      <w:tr w14:paraId="7826C9D7">
        <w:tblPrEx>
          <w:tblCellMar>
            <w:top w:w="0" w:type="dxa"/>
            <w:left w:w="42" w:type="dxa"/>
            <w:bottom w:w="0" w:type="dxa"/>
            <w:right w:w="42" w:type="dxa"/>
          </w:tblCellMar>
        </w:tblPrEx>
        <w:tc>
          <w:tcPr>
            <w:tcW w:w="2694" w:type="dxa"/>
            <w:gridSpan w:val="2"/>
            <w:tcBorders>
              <w:left w:val="single" w:color="auto" w:sz="4" w:space="0"/>
            </w:tcBorders>
          </w:tcPr>
          <w:p w14:paraId="25234E7A">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8665CD">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CFC4E3F">
            <w:pPr>
              <w:pStyle w:val="88"/>
              <w:spacing w:after="0"/>
              <w:jc w:val="center"/>
              <w:rPr>
                <w:rFonts w:eastAsiaTheme="minorEastAsia"/>
                <w:b/>
                <w:caps/>
                <w:lang w:eastAsia="zh-CN"/>
              </w:rPr>
            </w:pPr>
            <w:r>
              <w:rPr>
                <w:rFonts w:hint="eastAsia" w:eastAsiaTheme="minorEastAsia"/>
                <w:b/>
                <w:caps/>
                <w:lang w:eastAsia="zh-CN"/>
              </w:rPr>
              <w:t>X</w:t>
            </w:r>
          </w:p>
        </w:tc>
        <w:tc>
          <w:tcPr>
            <w:tcW w:w="2977" w:type="dxa"/>
            <w:gridSpan w:val="4"/>
          </w:tcPr>
          <w:p w14:paraId="7652D2DA">
            <w:pPr>
              <w:pStyle w:val="88"/>
              <w:spacing w:after="0"/>
            </w:pPr>
            <w:r>
              <w:t xml:space="preserve"> Test specifications</w:t>
            </w:r>
          </w:p>
        </w:tc>
        <w:tc>
          <w:tcPr>
            <w:tcW w:w="3401" w:type="dxa"/>
            <w:gridSpan w:val="3"/>
            <w:tcBorders>
              <w:right w:val="single" w:color="auto" w:sz="4" w:space="0"/>
            </w:tcBorders>
            <w:shd w:val="pct30" w:color="FFFF00" w:fill="auto"/>
          </w:tcPr>
          <w:p w14:paraId="626FDAB9">
            <w:pPr>
              <w:pStyle w:val="88"/>
              <w:spacing w:after="0"/>
              <w:ind w:left="99"/>
            </w:pPr>
            <w:r>
              <w:t xml:space="preserve">TS/TR ... CR ... </w:t>
            </w:r>
          </w:p>
        </w:tc>
      </w:tr>
      <w:tr w14:paraId="5A930CBC">
        <w:tblPrEx>
          <w:tblCellMar>
            <w:top w:w="0" w:type="dxa"/>
            <w:left w:w="42" w:type="dxa"/>
            <w:bottom w:w="0" w:type="dxa"/>
            <w:right w:w="42" w:type="dxa"/>
          </w:tblCellMar>
        </w:tblPrEx>
        <w:tc>
          <w:tcPr>
            <w:tcW w:w="2694" w:type="dxa"/>
            <w:gridSpan w:val="2"/>
            <w:tcBorders>
              <w:left w:val="single" w:color="auto" w:sz="4" w:space="0"/>
            </w:tcBorders>
          </w:tcPr>
          <w:p w14:paraId="031A26C2">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D4D984D">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4D881D0">
            <w:pPr>
              <w:pStyle w:val="88"/>
              <w:spacing w:after="0"/>
              <w:jc w:val="center"/>
              <w:rPr>
                <w:rFonts w:eastAsiaTheme="minorEastAsia"/>
                <w:b/>
                <w:caps/>
                <w:lang w:eastAsia="zh-CN"/>
              </w:rPr>
            </w:pPr>
            <w:r>
              <w:rPr>
                <w:rFonts w:hint="eastAsia" w:eastAsiaTheme="minorEastAsia"/>
                <w:b/>
                <w:caps/>
                <w:lang w:eastAsia="zh-CN"/>
              </w:rPr>
              <w:t>X</w:t>
            </w:r>
          </w:p>
        </w:tc>
        <w:tc>
          <w:tcPr>
            <w:tcW w:w="2977" w:type="dxa"/>
            <w:gridSpan w:val="4"/>
          </w:tcPr>
          <w:p w14:paraId="40F8F01D">
            <w:pPr>
              <w:pStyle w:val="88"/>
              <w:spacing w:after="0"/>
            </w:pPr>
            <w:r>
              <w:t xml:space="preserve"> O&amp;M Specifications</w:t>
            </w:r>
          </w:p>
        </w:tc>
        <w:tc>
          <w:tcPr>
            <w:tcW w:w="3401" w:type="dxa"/>
            <w:gridSpan w:val="3"/>
            <w:tcBorders>
              <w:right w:val="single" w:color="auto" w:sz="4" w:space="0"/>
            </w:tcBorders>
            <w:shd w:val="pct30" w:color="FFFF00" w:fill="auto"/>
          </w:tcPr>
          <w:p w14:paraId="2920636D">
            <w:pPr>
              <w:pStyle w:val="88"/>
              <w:spacing w:after="0"/>
              <w:ind w:left="99"/>
            </w:pPr>
            <w:r>
              <w:t xml:space="preserve">TS/TR ... CR ... </w:t>
            </w:r>
          </w:p>
        </w:tc>
      </w:tr>
      <w:tr w14:paraId="1425063E">
        <w:tblPrEx>
          <w:tblCellMar>
            <w:top w:w="0" w:type="dxa"/>
            <w:left w:w="42" w:type="dxa"/>
            <w:bottom w:w="0" w:type="dxa"/>
            <w:right w:w="42" w:type="dxa"/>
          </w:tblCellMar>
        </w:tblPrEx>
        <w:tc>
          <w:tcPr>
            <w:tcW w:w="2694" w:type="dxa"/>
            <w:gridSpan w:val="2"/>
            <w:tcBorders>
              <w:left w:val="single" w:color="auto" w:sz="4" w:space="0"/>
            </w:tcBorders>
          </w:tcPr>
          <w:p w14:paraId="565C74B8">
            <w:pPr>
              <w:pStyle w:val="88"/>
              <w:spacing w:after="0"/>
              <w:rPr>
                <w:b/>
                <w:i/>
              </w:rPr>
            </w:pPr>
          </w:p>
        </w:tc>
        <w:tc>
          <w:tcPr>
            <w:tcW w:w="6946" w:type="dxa"/>
            <w:gridSpan w:val="9"/>
            <w:tcBorders>
              <w:right w:val="single" w:color="auto" w:sz="4" w:space="0"/>
            </w:tcBorders>
          </w:tcPr>
          <w:p w14:paraId="33F68A51">
            <w:pPr>
              <w:pStyle w:val="88"/>
              <w:spacing w:after="0"/>
            </w:pPr>
          </w:p>
        </w:tc>
      </w:tr>
      <w:tr w14:paraId="62CF544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B6D3091">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6ED25C8">
            <w:pPr>
              <w:pStyle w:val="88"/>
              <w:spacing w:after="0"/>
              <w:ind w:left="100"/>
            </w:pPr>
          </w:p>
        </w:tc>
      </w:tr>
      <w:tr w14:paraId="2967F28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6E113D7">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3C2F619">
            <w:pPr>
              <w:pStyle w:val="88"/>
              <w:spacing w:after="0"/>
              <w:ind w:left="100"/>
              <w:rPr>
                <w:sz w:val="8"/>
                <w:szCs w:val="8"/>
              </w:rPr>
            </w:pPr>
          </w:p>
        </w:tc>
      </w:tr>
      <w:tr w14:paraId="300AF23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3CEF50A">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59B40A0">
            <w:pPr>
              <w:pStyle w:val="88"/>
              <w:spacing w:after="0"/>
              <w:ind w:left="100"/>
            </w:pPr>
          </w:p>
        </w:tc>
      </w:tr>
    </w:tbl>
    <w:p w14:paraId="2EFC369A">
      <w:pPr>
        <w:pStyle w:val="88"/>
        <w:spacing w:after="0"/>
        <w:rPr>
          <w:sz w:val="8"/>
          <w:szCs w:val="8"/>
        </w:rPr>
      </w:pPr>
    </w:p>
    <w:p w14:paraId="5B416F8F">
      <w:pPr>
        <w:sectPr>
          <w:headerReference r:id="rId4" w:type="even"/>
          <w:footnotePr>
            <w:numRestart w:val="eachSect"/>
          </w:footnotePr>
          <w:pgSz w:w="11907" w:h="16840"/>
          <w:pgMar w:top="1418" w:right="1134" w:bottom="1134" w:left="1134" w:header="680" w:footer="567" w:gutter="0"/>
          <w:cols w:space="720" w:num="1"/>
        </w:sect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578"/>
      </w:tblGrid>
      <w:tr w14:paraId="1F16C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8" w:type="dxa"/>
            <w:shd w:val="clear" w:color="auto" w:fill="FDE9D9"/>
            <w:vAlign w:val="center"/>
          </w:tcPr>
          <w:p w14:paraId="45A67D04">
            <w:pPr>
              <w:snapToGrid w:val="0"/>
              <w:spacing w:after="0"/>
              <w:jc w:val="center"/>
              <w:rPr>
                <w:color w:val="FF0000"/>
                <w:sz w:val="28"/>
                <w:szCs w:val="28"/>
                <w:lang w:eastAsia="zh-CN"/>
              </w:rPr>
            </w:pPr>
            <w:r>
              <w:rPr>
                <w:rFonts w:hint="eastAsia"/>
                <w:color w:val="FF0000"/>
                <w:sz w:val="28"/>
                <w:szCs w:val="28"/>
                <w:lang w:eastAsia="zh-CN"/>
              </w:rPr>
              <w:t>CHANGE START</w:t>
            </w:r>
          </w:p>
        </w:tc>
      </w:tr>
    </w:tbl>
    <w:p w14:paraId="09220295">
      <w:pPr>
        <w:pStyle w:val="5"/>
      </w:pPr>
      <w:bookmarkStart w:id="9" w:name="_Toc193451543"/>
      <w:bookmarkStart w:id="10" w:name="_Toc193462808"/>
      <w:bookmarkStart w:id="11" w:name="_Toc193445738"/>
      <w:bookmarkStart w:id="12" w:name="_Toc201295095"/>
      <w:bookmarkStart w:id="13" w:name="_Toc210311363"/>
      <w:bookmarkStart w:id="14" w:name="_Toc210720087"/>
      <w:bookmarkStart w:id="15" w:name="_Toc193451596"/>
      <w:bookmarkStart w:id="16" w:name="_Toc60776785"/>
      <w:bookmarkStart w:id="17" w:name="_Toc52579304"/>
      <w:bookmarkStart w:id="18" w:name="_Toc109140343"/>
      <w:bookmarkStart w:id="19" w:name="_Toc185577097"/>
      <w:bookmarkStart w:id="20" w:name="_Toc46501733"/>
      <w:bookmarkStart w:id="21" w:name="_Toc518610662"/>
      <w:bookmarkStart w:id="22" w:name="_Toc193462861"/>
      <w:bookmarkStart w:id="23" w:name="_Toc193445791"/>
      <w:bookmarkStart w:id="24" w:name="_Toc37153579"/>
      <w:r>
        <w:t>5.7.3.5</w:t>
      </w:r>
      <w:r>
        <w:tab/>
      </w:r>
      <w:r>
        <w:t xml:space="preserve">Actions related to transmission of </w:t>
      </w:r>
      <w:r>
        <w:rPr>
          <w:i/>
        </w:rPr>
        <w:t>SCGFailureInformation</w:t>
      </w:r>
      <w:r>
        <w:t xml:space="preserve"> message</w:t>
      </w:r>
      <w:bookmarkEnd w:id="9"/>
      <w:bookmarkEnd w:id="10"/>
      <w:bookmarkEnd w:id="11"/>
      <w:bookmarkEnd w:id="12"/>
      <w:bookmarkEnd w:id="13"/>
    </w:p>
    <w:p w14:paraId="78C9C02E">
      <w:pPr>
        <w:rPr>
          <w:lang w:eastAsia="zh-CN"/>
        </w:rPr>
      </w:pPr>
      <w:r>
        <w:rPr>
          <w:lang w:eastAsia="zh-CN"/>
        </w:rPr>
        <w:t xml:space="preserve">The UE shall set the contents of the </w:t>
      </w:r>
      <w:r>
        <w:rPr>
          <w:i/>
          <w:lang w:eastAsia="zh-CN"/>
        </w:rPr>
        <w:t>SCGFailureInformation</w:t>
      </w:r>
      <w:r>
        <w:rPr>
          <w:lang w:eastAsia="zh-CN"/>
        </w:rPr>
        <w:t xml:space="preserve"> message as follows:</w:t>
      </w:r>
    </w:p>
    <w:p w14:paraId="6EDE8B6F">
      <w:pPr>
        <w:pStyle w:val="82"/>
      </w:pPr>
      <w:r>
        <w:t>1&gt;</w:t>
      </w:r>
      <w:r>
        <w:tab/>
      </w:r>
      <w:r>
        <w:t xml:space="preserve">if the UE initiates transmission of the </w:t>
      </w:r>
      <w:r>
        <w:rPr>
          <w:i/>
        </w:rPr>
        <w:t>SCGFailureInformation</w:t>
      </w:r>
      <w:r>
        <w:t xml:space="preserve"> message due to T310 expiry:</w:t>
      </w:r>
    </w:p>
    <w:p w14:paraId="6A9822B9">
      <w:pPr>
        <w:pStyle w:val="83"/>
      </w:pPr>
      <w:r>
        <w:t>2&gt;</w:t>
      </w:r>
      <w:r>
        <w:tab/>
      </w:r>
      <w:r>
        <w:t xml:space="preserve">set the </w:t>
      </w:r>
      <w:r>
        <w:rPr>
          <w:i/>
        </w:rPr>
        <w:t>failureType</w:t>
      </w:r>
      <w:r>
        <w:t xml:space="preserve"> as </w:t>
      </w:r>
      <w:r>
        <w:rPr>
          <w:i/>
        </w:rPr>
        <w:t>t31</w:t>
      </w:r>
      <w:r>
        <w:rPr>
          <w:rFonts w:eastAsia="MS Mincho"/>
          <w:i/>
        </w:rPr>
        <w:t>0</w:t>
      </w:r>
      <w:r>
        <w:rPr>
          <w:i/>
        </w:rPr>
        <w:t>-Expiry</w:t>
      </w:r>
      <w:r>
        <w:t>;</w:t>
      </w:r>
    </w:p>
    <w:p w14:paraId="697907B8">
      <w:pPr>
        <w:pStyle w:val="82"/>
      </w:pPr>
      <w:r>
        <w:t>1&gt;</w:t>
      </w:r>
      <w:r>
        <w:tab/>
      </w:r>
      <w:r>
        <w:t xml:space="preserve">else if the UE initiates transmission of the </w:t>
      </w:r>
      <w:r>
        <w:rPr>
          <w:i/>
        </w:rPr>
        <w:t>SCGFailureInformation</w:t>
      </w:r>
      <w:r>
        <w:t xml:space="preserve"> message due to T312 expiry:</w:t>
      </w:r>
    </w:p>
    <w:p w14:paraId="632A08FD">
      <w:pPr>
        <w:pStyle w:val="83"/>
      </w:pPr>
      <w:r>
        <w:t>2&gt;</w:t>
      </w:r>
      <w:r>
        <w:tab/>
      </w:r>
      <w:r>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t31</w:t>
      </w:r>
      <w:r>
        <w:rPr>
          <w:rFonts w:eastAsia="MS Mincho"/>
          <w:i/>
        </w:rPr>
        <w:t>2</w:t>
      </w:r>
      <w:r>
        <w:rPr>
          <w:i/>
        </w:rPr>
        <w:t>-Expiry</w:t>
      </w:r>
      <w:r>
        <w:t>;</w:t>
      </w:r>
    </w:p>
    <w:p w14:paraId="5EA7C85F">
      <w:pPr>
        <w:pStyle w:val="82"/>
      </w:pPr>
      <w:r>
        <w:t>1&gt;</w:t>
      </w:r>
      <w:r>
        <w:tab/>
      </w:r>
      <w:r>
        <w:t xml:space="preserve">else if the UE initiates transmission of the </w:t>
      </w:r>
      <w:r>
        <w:rPr>
          <w:i/>
        </w:rPr>
        <w:t>SCGFailureInformation</w:t>
      </w:r>
      <w:r>
        <w:t xml:space="preserve"> message to provide reconfiguration with sync failure information for an SCG:</w:t>
      </w:r>
    </w:p>
    <w:p w14:paraId="65BEC504">
      <w:pPr>
        <w:pStyle w:val="83"/>
      </w:pPr>
      <w:r>
        <w:t>2&gt;</w:t>
      </w:r>
      <w:r>
        <w:tab/>
      </w:r>
      <w:r>
        <w:t xml:space="preserve">set the </w:t>
      </w:r>
      <w:r>
        <w:rPr>
          <w:i/>
        </w:rPr>
        <w:t>failureType</w:t>
      </w:r>
      <w:r>
        <w:t xml:space="preserve"> as </w:t>
      </w:r>
      <w:r>
        <w:rPr>
          <w:i/>
        </w:rPr>
        <w:t>synchReconfigFailureSCG</w:t>
      </w:r>
      <w:r>
        <w:t>;</w:t>
      </w:r>
    </w:p>
    <w:p w14:paraId="629928DB">
      <w:pPr>
        <w:pStyle w:val="82"/>
      </w:pPr>
      <w:r>
        <w:t>1&gt;</w:t>
      </w:r>
      <w:r>
        <w:tab/>
      </w:r>
      <w:r>
        <w:t xml:space="preserve">else if the UE initiates transmission of the </w:t>
      </w:r>
      <w:r>
        <w:rPr>
          <w:i/>
        </w:rPr>
        <w:t>SCGFailureInformation</w:t>
      </w:r>
      <w:r>
        <w:t xml:space="preserve"> message to provide random access problem indication from SCG MAC:</w:t>
      </w:r>
    </w:p>
    <w:p w14:paraId="28C143CF">
      <w:pPr>
        <w:pStyle w:val="83"/>
      </w:pPr>
      <w:r>
        <w:t>2&gt;</w:t>
      </w:r>
      <w:r>
        <w:tab/>
      </w:r>
      <w:r>
        <w:t>if the random access procedure was initiated for beam failure recovery:</w:t>
      </w:r>
    </w:p>
    <w:p w14:paraId="19532568">
      <w:pPr>
        <w:pStyle w:val="84"/>
      </w:pPr>
      <w:r>
        <w:t>3&gt;</w:t>
      </w:r>
      <w:r>
        <w:tab/>
      </w:r>
      <w:r>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beamFailureRecoveryFailure</w:t>
      </w:r>
      <w:r>
        <w:t>;</w:t>
      </w:r>
    </w:p>
    <w:p w14:paraId="25CECC04">
      <w:pPr>
        <w:pStyle w:val="83"/>
      </w:pPr>
      <w:r>
        <w:t>2&gt;</w:t>
      </w:r>
      <w:r>
        <w:tab/>
      </w:r>
      <w:r>
        <w:t>else:</w:t>
      </w:r>
    </w:p>
    <w:p w14:paraId="09758900">
      <w:pPr>
        <w:pStyle w:val="84"/>
      </w:pPr>
      <w:r>
        <w:t>3&gt;</w:t>
      </w:r>
      <w:r>
        <w:tab/>
      </w:r>
      <w:r>
        <w:t xml:space="preserve">set the </w:t>
      </w:r>
      <w:r>
        <w:rPr>
          <w:i/>
          <w:iCs/>
        </w:rPr>
        <w:t>failureTyp</w:t>
      </w:r>
      <w:r>
        <w:t xml:space="preserve">e as </w:t>
      </w:r>
      <w:r>
        <w:rPr>
          <w:i/>
          <w:iCs/>
        </w:rPr>
        <w:t>randomAccessProblem</w:t>
      </w:r>
      <w:r>
        <w:t>;</w:t>
      </w:r>
    </w:p>
    <w:p w14:paraId="7D158CC7">
      <w:pPr>
        <w:pStyle w:val="82"/>
      </w:pPr>
      <w:r>
        <w:t>1&gt;</w:t>
      </w:r>
      <w:r>
        <w:tab/>
      </w:r>
      <w:r>
        <w:t xml:space="preserve">else if the UE initiates transmission of the </w:t>
      </w:r>
      <w:r>
        <w:rPr>
          <w:i/>
        </w:rPr>
        <w:t>SCGFailureInformation</w:t>
      </w:r>
      <w:r>
        <w:t xml:space="preserve"> message to provide indication from SCG RLC that the maximum number of retransmissions has been reached:</w:t>
      </w:r>
    </w:p>
    <w:p w14:paraId="3EC6AEF2">
      <w:pPr>
        <w:pStyle w:val="83"/>
      </w:pPr>
      <w:r>
        <w:t>2&gt;</w:t>
      </w:r>
      <w:r>
        <w:tab/>
      </w:r>
      <w:r>
        <w:t xml:space="preserve">set the </w:t>
      </w:r>
      <w:r>
        <w:rPr>
          <w:i/>
        </w:rPr>
        <w:t>failureType</w:t>
      </w:r>
      <w:r>
        <w:t xml:space="preserve"> as </w:t>
      </w:r>
      <w:r>
        <w:rPr>
          <w:i/>
        </w:rPr>
        <w:t>rlc-MaxNumRetx</w:t>
      </w:r>
      <w:r>
        <w:t>;</w:t>
      </w:r>
    </w:p>
    <w:p w14:paraId="67324F1B">
      <w:pPr>
        <w:pStyle w:val="82"/>
      </w:pPr>
      <w:r>
        <w:t>1&gt;</w:t>
      </w:r>
      <w:r>
        <w:tab/>
      </w:r>
      <w:r>
        <w:t xml:space="preserve">else if the UE initiates transmission of the </w:t>
      </w:r>
      <w:r>
        <w:rPr>
          <w:i/>
        </w:rPr>
        <w:t>SCGFailureInformation</w:t>
      </w:r>
      <w:r>
        <w:t xml:space="preserve"> message due to SRB3 IP check failure:</w:t>
      </w:r>
    </w:p>
    <w:p w14:paraId="1011ACCE">
      <w:pPr>
        <w:pStyle w:val="83"/>
      </w:pPr>
      <w:r>
        <w:t>2&gt;</w:t>
      </w:r>
      <w:r>
        <w:tab/>
      </w:r>
      <w:r>
        <w:t xml:space="preserve">set the </w:t>
      </w:r>
      <w:r>
        <w:rPr>
          <w:i/>
        </w:rPr>
        <w:t>failureType</w:t>
      </w:r>
      <w:r>
        <w:t xml:space="preserve"> as </w:t>
      </w:r>
      <w:r>
        <w:rPr>
          <w:i/>
        </w:rPr>
        <w:t>srb3-IntegrityFailure</w:t>
      </w:r>
      <w:r>
        <w:t>;</w:t>
      </w:r>
    </w:p>
    <w:p w14:paraId="111F2731">
      <w:pPr>
        <w:pStyle w:val="82"/>
      </w:pPr>
      <w:r>
        <w:t>1&gt;</w:t>
      </w:r>
      <w:r>
        <w:tab/>
      </w:r>
      <w:r>
        <w:t xml:space="preserve">else if the UE initiates transmission of the </w:t>
      </w:r>
      <w:r>
        <w:rPr>
          <w:i/>
        </w:rPr>
        <w:t>SCGFailureInformation</w:t>
      </w:r>
      <w:r>
        <w:t xml:space="preserve"> message due to Reconfiguration failure of NR RRC reconfiguration message:</w:t>
      </w:r>
    </w:p>
    <w:p w14:paraId="732F39CC">
      <w:pPr>
        <w:pStyle w:val="83"/>
      </w:pPr>
      <w:r>
        <w:t>2&gt;</w:t>
      </w:r>
      <w:r>
        <w:tab/>
      </w:r>
      <w:r>
        <w:t xml:space="preserve">set the </w:t>
      </w:r>
      <w:r>
        <w:rPr>
          <w:i/>
        </w:rPr>
        <w:t>failureType</w:t>
      </w:r>
      <w:r>
        <w:t xml:space="preserve"> as </w:t>
      </w:r>
      <w:r>
        <w:rPr>
          <w:i/>
        </w:rPr>
        <w:t>scg-reconfigFailure</w:t>
      </w:r>
      <w:r>
        <w:t>;</w:t>
      </w:r>
    </w:p>
    <w:p w14:paraId="75C92D62">
      <w:pPr>
        <w:pStyle w:val="82"/>
      </w:pPr>
      <w:r>
        <w:t>1&gt;</w:t>
      </w:r>
      <w:r>
        <w:tab/>
      </w:r>
      <w:r>
        <w:t xml:space="preserve">else if the </w:t>
      </w:r>
      <w:r>
        <w:rPr>
          <w:rFonts w:eastAsia="Malgun Gothic"/>
          <w:lang w:eastAsia="en-US"/>
        </w:rPr>
        <w:t xml:space="preserve">UE initiates transmission of the </w:t>
      </w:r>
      <w:r>
        <w:rPr>
          <w:rFonts w:eastAsia="Malgun Gothic"/>
          <w:i/>
          <w:lang w:eastAsia="en-US"/>
        </w:rPr>
        <w:t>SCGFailureInformation</w:t>
      </w:r>
      <w:r>
        <w:rPr>
          <w:rFonts w:eastAsia="Malgun Gothic"/>
          <w:lang w:eastAsia="en-US"/>
        </w:rPr>
        <w:t xml:space="preserve"> message due to consistent uplink LBT failures</w:t>
      </w:r>
      <w:r>
        <w:t>:</w:t>
      </w:r>
    </w:p>
    <w:p w14:paraId="41DF068E">
      <w:pPr>
        <w:pStyle w:val="83"/>
      </w:pPr>
      <w:r>
        <w:t>2&gt;</w:t>
      </w:r>
      <w:r>
        <w:tab/>
      </w:r>
      <w:r>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scg-lbtFailure</w:t>
      </w:r>
      <w:r>
        <w:t>;</w:t>
      </w:r>
    </w:p>
    <w:p w14:paraId="240B5C77">
      <w:pPr>
        <w:pStyle w:val="82"/>
      </w:pPr>
      <w:r>
        <w:t>1&gt;</w:t>
      </w:r>
      <w:r>
        <w:tab/>
      </w:r>
      <w:r>
        <w:t xml:space="preserve">else if connected as an IAB-node and the </w:t>
      </w:r>
      <w:r>
        <w:rPr>
          <w:i/>
          <w:iCs/>
        </w:rPr>
        <w:t>SCGFailureInformation</w:t>
      </w:r>
      <w:r>
        <w:t xml:space="preserve"> is initiated due to the reception of a BH RLF indication on BAP entity from the SCG:</w:t>
      </w:r>
    </w:p>
    <w:p w14:paraId="62E703C4">
      <w:pPr>
        <w:pStyle w:val="83"/>
      </w:pPr>
      <w:r>
        <w:t>2&gt;</w:t>
      </w:r>
      <w:r>
        <w:tab/>
      </w:r>
      <w:r>
        <w:t xml:space="preserve">set the </w:t>
      </w:r>
      <w:r>
        <w:rPr>
          <w:i/>
          <w:iCs/>
        </w:rPr>
        <w:t>failureType</w:t>
      </w:r>
      <w:r>
        <w:t xml:space="preserve"> as </w:t>
      </w:r>
      <w:r>
        <w:rPr>
          <w:i/>
          <w:iCs/>
        </w:rPr>
        <w:t>other</w:t>
      </w:r>
      <w:r>
        <w:t xml:space="preserve"> and set </w:t>
      </w:r>
      <w:r>
        <w:rPr>
          <w:i/>
          <w:iCs/>
        </w:rPr>
        <w:t>failureType-v1610</w:t>
      </w:r>
      <w:r>
        <w:t xml:space="preserve"> as </w:t>
      </w:r>
      <w:r>
        <w:rPr>
          <w:i/>
          <w:iCs/>
        </w:rPr>
        <w:t>bh-RLF</w:t>
      </w:r>
      <w:r>
        <w:t>;</w:t>
      </w:r>
    </w:p>
    <w:p w14:paraId="53885B6E">
      <w:pPr>
        <w:pStyle w:val="82"/>
      </w:pPr>
      <w:r>
        <w:t>1&gt;</w:t>
      </w:r>
      <w:r>
        <w:tab/>
      </w:r>
      <w:r>
        <w:t xml:space="preserve">else if the UE initiates transmission of the </w:t>
      </w:r>
      <w:r>
        <w:rPr>
          <w:i/>
        </w:rPr>
        <w:t>SCGFailureInformation</w:t>
      </w:r>
      <w:r>
        <w:t xml:space="preserve"> message due to beam failure of the PSCell while the SCG is deactivated:</w:t>
      </w:r>
    </w:p>
    <w:p w14:paraId="31287403">
      <w:pPr>
        <w:pStyle w:val="83"/>
      </w:pPr>
      <w:r>
        <w:t>2&gt;</w:t>
      </w:r>
      <w:r>
        <w:tab/>
      </w:r>
      <w:r>
        <w:t xml:space="preserve">set the </w:t>
      </w:r>
      <w:r>
        <w:rPr>
          <w:i/>
        </w:rPr>
        <w:t>failureType</w:t>
      </w:r>
      <w:r>
        <w:t xml:space="preserve"> as </w:t>
      </w:r>
      <w:r>
        <w:rPr>
          <w:i/>
        </w:rPr>
        <w:t>other</w:t>
      </w:r>
      <w:r>
        <w:t xml:space="preserve"> and set </w:t>
      </w:r>
      <w:r>
        <w:rPr>
          <w:i/>
        </w:rPr>
        <w:t>failureType-v1610</w:t>
      </w:r>
      <w:r>
        <w:t xml:space="preserve"> as </w:t>
      </w:r>
      <w:r>
        <w:rPr>
          <w:i/>
        </w:rPr>
        <w:t>beamFailure;</w:t>
      </w:r>
    </w:p>
    <w:p w14:paraId="77F763E3">
      <w:pPr>
        <w:pStyle w:val="82"/>
      </w:pPr>
      <w:r>
        <w:t xml:space="preserve">1&gt; include and set </w:t>
      </w:r>
      <w:r>
        <w:rPr>
          <w:i/>
        </w:rPr>
        <w:t>MeasResultSCG</w:t>
      </w:r>
      <w:r>
        <w:t>-Failure in accordance with 5.7.3.4;</w:t>
      </w:r>
    </w:p>
    <w:p w14:paraId="68C002A2">
      <w:pPr>
        <w:pStyle w:val="82"/>
      </w:pPr>
      <w:r>
        <w:t>1&gt;</w:t>
      </w:r>
      <w:r>
        <w:tab/>
      </w:r>
      <w:r>
        <w:t xml:space="preserve">for each </w:t>
      </w:r>
      <w:r>
        <w:rPr>
          <w:i/>
        </w:rPr>
        <w:t>MeasObjectNR</w:t>
      </w:r>
      <w:r>
        <w:t xml:space="preserve"> configured by a </w:t>
      </w:r>
      <w:r>
        <w:rPr>
          <w:i/>
        </w:rPr>
        <w:t xml:space="preserve">MeasConfig </w:t>
      </w:r>
      <w:r>
        <w:t>associated with the MCG, and for which measurement results are available:</w:t>
      </w:r>
    </w:p>
    <w:p w14:paraId="2931F4C4">
      <w:pPr>
        <w:pStyle w:val="83"/>
      </w:pPr>
      <w:r>
        <w:t>2&gt;</w:t>
      </w:r>
      <w:r>
        <w:tab/>
      </w:r>
      <w:r>
        <w:t xml:space="preserve">include an entry in </w:t>
      </w:r>
      <w:r>
        <w:rPr>
          <w:rFonts w:eastAsia="Malgun Gothic"/>
          <w:i/>
          <w:iCs/>
        </w:rPr>
        <w:t>measResultFreqList</w:t>
      </w:r>
      <w:r>
        <w:rPr>
          <w:rFonts w:eastAsia="Malgun Gothic"/>
        </w:rPr>
        <w:t>;</w:t>
      </w:r>
    </w:p>
    <w:p w14:paraId="7C87DCF7">
      <w:pPr>
        <w:pStyle w:val="83"/>
      </w:pPr>
      <w:r>
        <w:t>2&gt;</w:t>
      </w:r>
      <w:r>
        <w:tab/>
      </w:r>
      <w:r>
        <w:t xml:space="preserve">if there is a </w:t>
      </w:r>
      <w:r>
        <w:rPr>
          <w:i/>
        </w:rPr>
        <w:t>measId</w:t>
      </w:r>
      <w:r>
        <w:t xml:space="preserve"> configured with the </w:t>
      </w:r>
      <w:r>
        <w:rPr>
          <w:i/>
        </w:rPr>
        <w:t>MeasObjectNR</w:t>
      </w:r>
      <w:r>
        <w:t xml:space="preserve"> and a </w:t>
      </w:r>
      <w:r>
        <w:rPr>
          <w:i/>
          <w:iCs/>
        </w:rPr>
        <w:t>reportConfig</w:t>
      </w:r>
      <w:r>
        <w:t xml:space="preserve"> which has </w:t>
      </w:r>
      <w:r>
        <w:rPr>
          <w:i/>
        </w:rPr>
        <w:t>rsType</w:t>
      </w:r>
      <w:r>
        <w:t xml:space="preserve"> set to </w:t>
      </w:r>
      <w:r>
        <w:rPr>
          <w:i/>
        </w:rPr>
        <w:t>ssb</w:t>
      </w:r>
      <w:r>
        <w:t>:</w:t>
      </w:r>
    </w:p>
    <w:p w14:paraId="0334E0CD">
      <w:pPr>
        <w:pStyle w:val="84"/>
      </w:pPr>
      <w:r>
        <w:t>3&gt;</w:t>
      </w:r>
      <w:r>
        <w:tab/>
      </w:r>
      <w:r>
        <w:t xml:space="preserve">set </w:t>
      </w:r>
      <w:r>
        <w:rPr>
          <w:i/>
        </w:rPr>
        <w:t>ssbFrequency</w:t>
      </w:r>
      <w:r>
        <w:t xml:space="preserve"> in </w:t>
      </w:r>
      <w:r>
        <w:rPr>
          <w:i/>
          <w:iCs/>
        </w:rPr>
        <w:t>measResultFreqList</w:t>
      </w:r>
      <w:r>
        <w:t xml:space="preserve"> to the value indicated by </w:t>
      </w:r>
      <w:r>
        <w:rPr>
          <w:i/>
        </w:rPr>
        <w:t>ssbFrequency</w:t>
      </w:r>
      <w:r>
        <w:t xml:space="preserve"> as included in the </w:t>
      </w:r>
      <w:r>
        <w:rPr>
          <w:i/>
        </w:rPr>
        <w:t>MeasObjectNR</w:t>
      </w:r>
      <w:r>
        <w:t>;</w:t>
      </w:r>
    </w:p>
    <w:p w14:paraId="1EA0CFB2">
      <w:pPr>
        <w:pStyle w:val="83"/>
      </w:pPr>
      <w:r>
        <w:t>2&gt;</w:t>
      </w:r>
      <w:r>
        <w:tab/>
      </w:r>
      <w:r>
        <w:t xml:space="preserve">if there is a </w:t>
      </w:r>
      <w:r>
        <w:rPr>
          <w:i/>
        </w:rPr>
        <w:t>measId</w:t>
      </w:r>
      <w:r>
        <w:t xml:space="preserve"> configured with the </w:t>
      </w:r>
      <w:r>
        <w:rPr>
          <w:i/>
        </w:rPr>
        <w:t>MeasObjectNR</w:t>
      </w:r>
      <w:r>
        <w:t xml:space="preserve"> and a </w:t>
      </w:r>
      <w:r>
        <w:rPr>
          <w:i/>
        </w:rPr>
        <w:t>reportConfig</w:t>
      </w:r>
      <w:r>
        <w:t xml:space="preserve"> which has </w:t>
      </w:r>
      <w:r>
        <w:rPr>
          <w:i/>
        </w:rPr>
        <w:t>rsType</w:t>
      </w:r>
      <w:r>
        <w:t xml:space="preserve"> set to </w:t>
      </w:r>
      <w:r>
        <w:rPr>
          <w:i/>
        </w:rPr>
        <w:t>csi-rs</w:t>
      </w:r>
      <w:r>
        <w:t>:</w:t>
      </w:r>
    </w:p>
    <w:p w14:paraId="1A4CB47D">
      <w:pPr>
        <w:pStyle w:val="84"/>
      </w:pPr>
      <w:r>
        <w:t>3&gt;</w:t>
      </w:r>
      <w:r>
        <w:tab/>
      </w:r>
      <w:r>
        <w:t xml:space="preserve">set </w:t>
      </w:r>
      <w:r>
        <w:rPr>
          <w:i/>
        </w:rPr>
        <w:t>refFreqCSI-RS</w:t>
      </w:r>
      <w:r>
        <w:t xml:space="preserve"> in </w:t>
      </w:r>
      <w:r>
        <w:rPr>
          <w:i/>
          <w:iCs/>
        </w:rPr>
        <w:t>measResultFreqList</w:t>
      </w:r>
      <w:r>
        <w:t xml:space="preserve"> to the value indicated by </w:t>
      </w:r>
      <w:r>
        <w:rPr>
          <w:i/>
        </w:rPr>
        <w:t>refFreqCSI-RS</w:t>
      </w:r>
      <w:r>
        <w:t xml:space="preserve"> as included in the associated measurement object;</w:t>
      </w:r>
    </w:p>
    <w:p w14:paraId="0BB4DB35">
      <w:pPr>
        <w:pStyle w:val="83"/>
      </w:pPr>
      <w:r>
        <w:t>2&gt;</w:t>
      </w:r>
      <w:r>
        <w:tab/>
      </w:r>
      <w:r>
        <w:t xml:space="preserve">if a serving cell is associated with the </w:t>
      </w:r>
      <w:r>
        <w:rPr>
          <w:i/>
        </w:rPr>
        <w:t>MeasObjectNR</w:t>
      </w:r>
      <w:r>
        <w:t>:</w:t>
      </w:r>
    </w:p>
    <w:p w14:paraId="344A31C8">
      <w:pPr>
        <w:pStyle w:val="84"/>
      </w:pPr>
      <w:r>
        <w:t>3&gt;</w:t>
      </w:r>
      <w:r>
        <w:tab/>
      </w:r>
      <w:r>
        <w:t xml:space="preserve">set </w:t>
      </w:r>
      <w:r>
        <w:rPr>
          <w:i/>
        </w:rPr>
        <w:t>measResultServingCell</w:t>
      </w:r>
      <w:r>
        <w:t xml:space="preserve"> in </w:t>
      </w:r>
      <w:r>
        <w:rPr>
          <w:i/>
          <w:iCs/>
        </w:rPr>
        <w:t>measResultFreqList</w:t>
      </w:r>
      <w:r>
        <w:t xml:space="preserve"> to include the available quantities of the concerned cell and in accordance with the performance requirements in TS 38.133 [14];</w:t>
      </w:r>
    </w:p>
    <w:p w14:paraId="1D64A1F8">
      <w:pPr>
        <w:pStyle w:val="83"/>
      </w:pPr>
      <w:r>
        <w:t>2&gt;</w:t>
      </w:r>
      <w:r>
        <w:tab/>
      </w:r>
      <w:r>
        <w:t xml:space="preserve">set the </w:t>
      </w:r>
      <w:r>
        <w:rPr>
          <w:i/>
        </w:rPr>
        <w:t>measResultNeighCellList</w:t>
      </w:r>
      <w:r>
        <w:t xml:space="preserve"> in </w:t>
      </w:r>
      <w:r>
        <w:rPr>
          <w:i/>
          <w:iCs/>
        </w:rPr>
        <w:t>measResultFreqList</w:t>
      </w:r>
      <w:r>
        <w:t xml:space="preserve"> to include the best measured cells, ordered such that the best cell is listed first, and based on measurements collected up to the moment the UE detected the failure, and set its fields as follows;</w:t>
      </w:r>
    </w:p>
    <w:p w14:paraId="38A6788B">
      <w:pPr>
        <w:pStyle w:val="84"/>
      </w:pPr>
      <w:r>
        <w:t>3&gt;</w:t>
      </w:r>
      <w:r>
        <w:tab/>
      </w:r>
      <w:r>
        <w:t>ordering the cells with sorting as follows:</w:t>
      </w:r>
    </w:p>
    <w:p w14:paraId="656B30FB">
      <w:pPr>
        <w:pStyle w:val="85"/>
      </w:pPr>
      <w:r>
        <w:t>4&gt;</w:t>
      </w:r>
      <w:r>
        <w:tab/>
      </w:r>
      <w:r>
        <w:t>based on SS/PBCH block if SS/PBCH block measurement results are available and otherwise based on CSI-RS;</w:t>
      </w:r>
    </w:p>
    <w:p w14:paraId="5C42E7C5">
      <w:pPr>
        <w:pStyle w:val="85"/>
      </w:pPr>
      <w:r>
        <w:t>4&gt;</w:t>
      </w:r>
      <w:r>
        <w:tab/>
      </w:r>
      <w:r>
        <w:t xml:space="preserve">using RSRP if RSRP measurement results are available, otherwise using RSRQ if RSRQ measurement results are available, otherwise using </w:t>
      </w:r>
      <w:r>
        <w:rPr>
          <w:rFonts w:eastAsia="等线"/>
        </w:rPr>
        <w:t>SINR</w:t>
      </w:r>
      <w:r>
        <w:t>;</w:t>
      </w:r>
    </w:p>
    <w:p w14:paraId="0DC26190">
      <w:pPr>
        <w:pStyle w:val="84"/>
        <w:rPr>
          <w:rFonts w:eastAsia="宋体"/>
          <w:iCs/>
        </w:rPr>
      </w:pPr>
      <w:r>
        <w:rPr>
          <w:rFonts w:eastAsia="宋体"/>
        </w:rPr>
        <w:t>3&gt;</w:t>
      </w:r>
      <w:r>
        <w:rPr>
          <w:rFonts w:eastAsia="宋体"/>
        </w:rPr>
        <w:tab/>
      </w:r>
      <w:r>
        <w:t xml:space="preserve">if the UE supports </w:t>
      </w:r>
      <w:r>
        <w:rPr>
          <w:rFonts w:eastAsia="等线"/>
        </w:rPr>
        <w:t xml:space="preserve">SCG failure information for mobility robustness optimization for </w:t>
      </w:r>
      <w:r>
        <w:t xml:space="preserve">conditional PSCell change or addition, </w:t>
      </w:r>
      <w:r>
        <w:rPr>
          <w:rFonts w:eastAsia="宋体"/>
        </w:rPr>
        <w:t xml:space="preserve">for each neighbour cell, if any, included in </w:t>
      </w:r>
      <w:r>
        <w:rPr>
          <w:rFonts w:eastAsia="宋体"/>
          <w:i/>
        </w:rPr>
        <w:t>measResultListNR</w:t>
      </w:r>
      <w:r>
        <w:rPr>
          <w:rFonts w:eastAsia="宋体"/>
        </w:rPr>
        <w:t xml:space="preserve"> in </w:t>
      </w:r>
      <w:r>
        <w:rPr>
          <w:rFonts w:eastAsia="宋体"/>
          <w:i/>
        </w:rPr>
        <w:t>measResultFreqList</w:t>
      </w:r>
      <w:r>
        <w:rPr>
          <w:rFonts w:eastAsia="宋体"/>
          <w:iCs/>
        </w:rPr>
        <w:t>:</w:t>
      </w:r>
    </w:p>
    <w:p w14:paraId="7525817D">
      <w:pPr>
        <w:pStyle w:val="85"/>
        <w:rPr>
          <w:iCs/>
        </w:rPr>
      </w:pPr>
      <w:r>
        <w:rPr>
          <w:rFonts w:eastAsia="宋体"/>
        </w:rPr>
        <w:t>4&gt;</w:t>
      </w:r>
      <w:r>
        <w:rPr>
          <w:rFonts w:eastAsia="宋体"/>
        </w:rPr>
        <w:tab/>
      </w:r>
      <w:r>
        <w:t>if the neighbour cell is one of the candidate cells for which the</w:t>
      </w:r>
      <w:r>
        <w:rPr>
          <w:i/>
          <w:iCs/>
        </w:rPr>
        <w:t xml:space="preserve"> reconfigurationWithSync</w:t>
      </w:r>
      <w:r>
        <w:t xml:space="preserve"> is included in the </w:t>
      </w:r>
      <w:r>
        <w:rPr>
          <w:i/>
        </w:rPr>
        <w:t>secondaryCellGroup</w:t>
      </w:r>
      <w:r>
        <w:t xml:space="preserve"> in the MCG </w:t>
      </w:r>
      <w:r>
        <w:rPr>
          <w:i/>
          <w:iCs/>
        </w:rPr>
        <w:t>VarConditionalReconfig</w:t>
      </w:r>
      <w:r>
        <w:t xml:space="preserve"> (for CPA or inter-SN CPC in NR-DC) or SCG </w:t>
      </w:r>
      <w:r>
        <w:rPr>
          <w:i/>
        </w:rPr>
        <w:t>VarConditionalReconfig</w:t>
      </w:r>
      <w:r>
        <w:rPr>
          <w:iCs/>
        </w:rPr>
        <w:t xml:space="preserve"> </w:t>
      </w:r>
      <w:r>
        <w:t>(for intra-SN CPC)</w:t>
      </w:r>
      <w:r>
        <w:rPr>
          <w:rFonts w:eastAsia="等线"/>
          <w:iCs/>
        </w:rPr>
        <w:t xml:space="preserve"> </w:t>
      </w:r>
      <w:r>
        <w:rPr>
          <w:iCs/>
        </w:rPr>
        <w:t>at the moment of the detected SCG failure (radio link failure at PSCell or PSCell change or addition failure):</w:t>
      </w:r>
    </w:p>
    <w:p w14:paraId="3AE590BF">
      <w:pPr>
        <w:pStyle w:val="86"/>
      </w:pPr>
      <w:r>
        <w:rPr>
          <w:rFonts w:eastAsia="宋体"/>
        </w:rPr>
        <w:t>5&gt;</w:t>
      </w:r>
      <w:r>
        <w:rPr>
          <w:rFonts w:eastAsia="宋体"/>
        </w:rPr>
        <w:tab/>
      </w:r>
      <w:r>
        <w:rPr>
          <w:rFonts w:eastAsia="宋体"/>
        </w:rPr>
        <w:t xml:space="preserve">if the first entry of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 corresponds to a fulfilled execution condition</w:t>
      </w:r>
      <w:r>
        <w:t xml:space="preserve"> at the moment of SCG failure; or</w:t>
      </w:r>
    </w:p>
    <w:p w14:paraId="13EEBE4A">
      <w:pPr>
        <w:pStyle w:val="86"/>
      </w:pPr>
      <w:r>
        <w:rPr>
          <w:rFonts w:eastAsia="宋体"/>
        </w:rPr>
        <w:t>5&gt;</w:t>
      </w:r>
      <w:r>
        <w:rPr>
          <w:rFonts w:eastAsia="宋体"/>
        </w:rPr>
        <w:tab/>
      </w:r>
      <w:r>
        <w:rPr>
          <w:rFonts w:eastAsia="宋体"/>
        </w:rPr>
        <w:t xml:space="preserve">if the second entry of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 if available, corresponds to a fulfilled execution condition</w:t>
      </w:r>
      <w:r>
        <w:t xml:space="preserve"> at the moment of SCG failure:</w:t>
      </w:r>
    </w:p>
    <w:p w14:paraId="4906DAA0">
      <w:pPr>
        <w:pStyle w:val="94"/>
        <w:rPr>
          <w:rFonts w:eastAsia="宋体"/>
        </w:rPr>
      </w:pPr>
      <w:r>
        <w:rPr>
          <w:rFonts w:eastAsia="宋体"/>
        </w:rPr>
        <w:t>6&gt;</w:t>
      </w:r>
      <w:r>
        <w:rPr>
          <w:rFonts w:eastAsia="宋体"/>
        </w:rPr>
        <w:tab/>
      </w:r>
      <w:r>
        <w:rPr>
          <w:rFonts w:eastAsia="宋体"/>
        </w:rPr>
        <w:t xml:space="preserve">set </w:t>
      </w:r>
      <w:r>
        <w:rPr>
          <w:rFonts w:eastAsia="宋体"/>
          <w:i/>
          <w:iCs/>
        </w:rPr>
        <w:t>firstTriggeredEvent</w:t>
      </w:r>
      <w:r>
        <w:rPr>
          <w:rFonts w:eastAsia="宋体"/>
        </w:rPr>
        <w:t xml:space="preserve"> to the execution condition </w:t>
      </w:r>
      <w:r>
        <w:rPr>
          <w:rFonts w:eastAsia="宋体"/>
          <w:i/>
          <w:iCs/>
        </w:rPr>
        <w:t>condFirstEvent</w:t>
      </w:r>
      <w:r>
        <w:rPr>
          <w:rFonts w:eastAsia="宋体"/>
        </w:rPr>
        <w:t xml:space="preserve"> corresponding to the first entry of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 or to the execution condition </w:t>
      </w:r>
      <w:r>
        <w:rPr>
          <w:rFonts w:eastAsia="宋体"/>
          <w:i/>
          <w:iCs/>
        </w:rPr>
        <w:t>condSecondEvent</w:t>
      </w:r>
      <w:r>
        <w:rPr>
          <w:rFonts w:eastAsia="宋体"/>
        </w:rPr>
        <w:t xml:space="preserve"> corresponding to the second entry of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w:t>
      </w:r>
      <w:r>
        <w:t xml:space="preserve">, whichever </w:t>
      </w:r>
      <w:r>
        <w:rPr>
          <w:rFonts w:eastAsia="宋体"/>
        </w:rPr>
        <w:t>execution condition</w:t>
      </w:r>
      <w:r>
        <w:t xml:space="preserve"> was fulfilled first in time;</w:t>
      </w:r>
    </w:p>
    <w:p w14:paraId="26FDF961">
      <w:pPr>
        <w:pStyle w:val="94"/>
        <w:rPr>
          <w:rFonts w:eastAsia="宋体"/>
        </w:rPr>
      </w:pPr>
      <w:r>
        <w:rPr>
          <w:rFonts w:eastAsia="宋体"/>
        </w:rPr>
        <w:t>6&gt;</w:t>
      </w:r>
      <w:r>
        <w:rPr>
          <w:rFonts w:eastAsia="宋体"/>
        </w:rPr>
        <w:tab/>
      </w:r>
      <w:r>
        <w:rPr>
          <w:rFonts w:eastAsia="宋体"/>
        </w:rPr>
        <w:t xml:space="preserve">set </w:t>
      </w:r>
      <w:r>
        <w:rPr>
          <w:i/>
          <w:iCs/>
        </w:rPr>
        <w:t xml:space="preserve">timeBetweenEvents </w:t>
      </w:r>
      <w:r>
        <w:t>to the elapsed time between the point in time of fulfilling the</w:t>
      </w:r>
      <w:r>
        <w:rPr>
          <w:rFonts w:eastAsia="宋体"/>
        </w:rPr>
        <w:t xml:space="preserve"> condition in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w:t>
      </w:r>
      <w:r>
        <w:t xml:space="preserve"> that was fulfilled first in time, and the point in time of fulfilling the</w:t>
      </w:r>
      <w:r>
        <w:rPr>
          <w:rFonts w:eastAsia="宋体"/>
        </w:rPr>
        <w:t xml:space="preserve"> condition in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w:t>
      </w:r>
      <w:r>
        <w:t xml:space="preserve"> that was fulfilled second in time, if both the first execution condition corresponding to the first entry and the second execution condition corresponding to the second entry in the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w:t>
      </w:r>
      <w:r>
        <w:rPr>
          <w:i/>
          <w:iCs/>
        </w:rPr>
        <w:t xml:space="preserve"> </w:t>
      </w:r>
      <w:r>
        <w:t>were fulfilled;</w:t>
      </w:r>
    </w:p>
    <w:p w14:paraId="7854BC20">
      <w:pPr>
        <w:pStyle w:val="84"/>
        <w:rPr>
          <w:rFonts w:eastAsia="宋体"/>
          <w:iCs/>
        </w:rPr>
      </w:pPr>
      <w:r>
        <w:rPr>
          <w:rFonts w:eastAsia="宋体"/>
        </w:rPr>
        <w:t>3&gt;</w:t>
      </w:r>
      <w:r>
        <w:rPr>
          <w:rFonts w:eastAsia="宋体"/>
        </w:rPr>
        <w:tab/>
      </w:r>
      <w:r>
        <w:t xml:space="preserve">if the UE supports </w:t>
      </w:r>
      <w:r>
        <w:rPr>
          <w:rFonts w:eastAsia="等线"/>
        </w:rPr>
        <w:t xml:space="preserve">SCG failure information for mobility robustness optimization for </w:t>
      </w:r>
      <w:r>
        <w:t xml:space="preserve">conditional handover with candidate SCG, </w:t>
      </w:r>
      <w:r>
        <w:rPr>
          <w:rFonts w:eastAsia="宋体"/>
        </w:rPr>
        <w:t xml:space="preserve">for each neighbour cell, if any, included in </w:t>
      </w:r>
      <w:r>
        <w:rPr>
          <w:rFonts w:eastAsia="宋体"/>
          <w:i/>
        </w:rPr>
        <w:t>measResultListNR</w:t>
      </w:r>
      <w:r>
        <w:rPr>
          <w:rFonts w:eastAsia="宋体"/>
        </w:rPr>
        <w:t xml:space="preserve"> in </w:t>
      </w:r>
      <w:r>
        <w:rPr>
          <w:rFonts w:eastAsia="宋体"/>
          <w:i/>
        </w:rPr>
        <w:t>measResultFreqList</w:t>
      </w:r>
      <w:r>
        <w:rPr>
          <w:rFonts w:eastAsia="宋体"/>
          <w:iCs/>
        </w:rPr>
        <w:t>:</w:t>
      </w:r>
    </w:p>
    <w:p w14:paraId="65C2192D">
      <w:pPr>
        <w:pStyle w:val="85"/>
        <w:rPr>
          <w:iCs/>
        </w:rPr>
      </w:pPr>
      <w:r>
        <w:rPr>
          <w:rFonts w:eastAsia="宋体"/>
        </w:rPr>
        <w:t>4&gt;</w:t>
      </w:r>
      <w:r>
        <w:rPr>
          <w:rFonts w:eastAsia="宋体"/>
        </w:rPr>
        <w:tab/>
      </w:r>
      <w:r>
        <w:t>if the neighbour cell is one of the candidate cells for which the</w:t>
      </w:r>
      <w:r>
        <w:rPr>
          <w:i/>
          <w:iCs/>
        </w:rPr>
        <w:t xml:space="preserve"> reconfigurationWithSync</w:t>
      </w:r>
      <w:r>
        <w:t xml:space="preserve"> is associated with both </w:t>
      </w:r>
      <w:r>
        <w:rPr>
          <w:i/>
          <w:iCs/>
        </w:rPr>
        <w:t>condExecutionCond</w:t>
      </w:r>
      <w:r>
        <w:t xml:space="preserve"> and </w:t>
      </w:r>
      <w:r>
        <w:rPr>
          <w:i/>
          <w:iCs/>
        </w:rPr>
        <w:t>condExecutionCondPSCell</w:t>
      </w:r>
      <w:r>
        <w:t xml:space="preserve"> in the MCG </w:t>
      </w:r>
      <w:r>
        <w:rPr>
          <w:i/>
          <w:iCs/>
        </w:rPr>
        <w:t>VarConditionalReconfig</w:t>
      </w:r>
      <w:r>
        <w:t xml:space="preserve"> </w:t>
      </w:r>
      <w:r>
        <w:rPr>
          <w:iCs/>
        </w:rPr>
        <w:t>at the moment of the detected SCG failure (radio link failure at PSCell or PSCell change or addition failure):</w:t>
      </w:r>
    </w:p>
    <w:p w14:paraId="624CAF6F">
      <w:pPr>
        <w:pStyle w:val="86"/>
      </w:pPr>
      <w:r>
        <w:rPr>
          <w:rFonts w:eastAsia="宋体"/>
        </w:rPr>
        <w:t>5&gt;</w:t>
      </w:r>
      <w:r>
        <w:rPr>
          <w:rFonts w:eastAsia="宋体"/>
        </w:rPr>
        <w:tab/>
      </w:r>
      <w:r>
        <w:rPr>
          <w:rFonts w:eastAsia="宋体"/>
        </w:rPr>
        <w:t xml:space="preserve">if the first entry of </w:t>
      </w:r>
      <w:r>
        <w:rPr>
          <w:rFonts w:eastAsia="宋体"/>
          <w:i/>
        </w:rPr>
        <w:t>condExecutionCond</w:t>
      </w:r>
      <w:r>
        <w:rPr>
          <w:rFonts w:eastAsia="宋体"/>
          <w:iCs/>
        </w:rPr>
        <w:t xml:space="preserve"> </w:t>
      </w:r>
      <w:r>
        <w:rPr>
          <w:rFonts w:eastAsia="宋体"/>
        </w:rPr>
        <w:t>associated to the neighbour cell corresponds to a fulfilled execution condition</w:t>
      </w:r>
      <w:r>
        <w:t xml:space="preserve"> at the moment of SCG failure; or</w:t>
      </w:r>
    </w:p>
    <w:p w14:paraId="32F3183B">
      <w:pPr>
        <w:pStyle w:val="86"/>
      </w:pPr>
      <w:r>
        <w:rPr>
          <w:rFonts w:eastAsia="宋体"/>
        </w:rPr>
        <w:t>5&gt;</w:t>
      </w:r>
      <w:r>
        <w:rPr>
          <w:rFonts w:eastAsia="宋体"/>
        </w:rPr>
        <w:tab/>
      </w:r>
      <w:r>
        <w:rPr>
          <w:rFonts w:eastAsia="宋体"/>
        </w:rPr>
        <w:t xml:space="preserve">if the second entry of </w:t>
      </w:r>
      <w:r>
        <w:rPr>
          <w:rFonts w:eastAsia="宋体"/>
          <w:i/>
        </w:rPr>
        <w:t>condExecutionCond</w:t>
      </w:r>
      <w:r>
        <w:rPr>
          <w:rFonts w:eastAsia="宋体"/>
          <w:iCs/>
        </w:rPr>
        <w:t xml:space="preserve"> </w:t>
      </w:r>
      <w:r>
        <w:rPr>
          <w:rFonts w:eastAsia="宋体"/>
        </w:rPr>
        <w:t>associated to the neighbour cell, if available, corresponds to a fulfilled execution condition</w:t>
      </w:r>
      <w:r>
        <w:t xml:space="preserve"> at the moment of SCG failure:</w:t>
      </w:r>
    </w:p>
    <w:p w14:paraId="32F56048">
      <w:pPr>
        <w:pStyle w:val="94"/>
        <w:rPr>
          <w:rFonts w:eastAsia="宋体"/>
        </w:rPr>
      </w:pPr>
      <w:r>
        <w:rPr>
          <w:rFonts w:eastAsia="宋体"/>
        </w:rPr>
        <w:t>6&gt;</w:t>
      </w:r>
      <w:r>
        <w:rPr>
          <w:rFonts w:eastAsia="宋体"/>
        </w:rPr>
        <w:tab/>
      </w:r>
      <w:r>
        <w:rPr>
          <w:rFonts w:eastAsia="宋体"/>
        </w:rPr>
        <w:t xml:space="preserve">set </w:t>
      </w:r>
      <w:r>
        <w:rPr>
          <w:rFonts w:eastAsia="宋体"/>
          <w:i/>
          <w:iCs/>
        </w:rPr>
        <w:t>firstTriggeredEvent</w:t>
      </w:r>
      <w:r>
        <w:rPr>
          <w:rFonts w:eastAsia="宋体"/>
        </w:rPr>
        <w:t xml:space="preserve"> to the execution condition </w:t>
      </w:r>
      <w:r>
        <w:rPr>
          <w:rFonts w:eastAsia="宋体"/>
          <w:i/>
          <w:iCs/>
        </w:rPr>
        <w:t>condFirstEvent</w:t>
      </w:r>
      <w:r>
        <w:rPr>
          <w:rFonts w:eastAsia="宋体"/>
        </w:rPr>
        <w:t xml:space="preserve"> corresponding to the first entry of </w:t>
      </w:r>
      <w:r>
        <w:rPr>
          <w:rFonts w:eastAsia="宋体"/>
          <w:i/>
        </w:rPr>
        <w:t>condExecutionCond</w:t>
      </w:r>
      <w:r>
        <w:rPr>
          <w:rFonts w:eastAsia="宋体"/>
          <w:iCs/>
        </w:rPr>
        <w:t xml:space="preserve"> </w:t>
      </w:r>
      <w:r>
        <w:rPr>
          <w:rFonts w:eastAsia="宋体"/>
        </w:rPr>
        <w:t xml:space="preserve">associated to the neighbour cell or to the execution condition </w:t>
      </w:r>
      <w:r>
        <w:rPr>
          <w:rFonts w:eastAsia="宋体"/>
          <w:i/>
          <w:iCs/>
        </w:rPr>
        <w:t>condSecondEvent</w:t>
      </w:r>
      <w:r>
        <w:rPr>
          <w:rFonts w:eastAsia="宋体"/>
        </w:rPr>
        <w:t xml:space="preserve"> corresponding to the second entry of </w:t>
      </w:r>
      <w:r>
        <w:rPr>
          <w:rFonts w:eastAsia="宋体"/>
          <w:i/>
        </w:rPr>
        <w:t>condExecutionCond</w:t>
      </w:r>
      <w:r>
        <w:rPr>
          <w:rFonts w:eastAsia="宋体"/>
          <w:iCs/>
        </w:rPr>
        <w:t xml:space="preserve"> </w:t>
      </w:r>
      <w:r>
        <w:rPr>
          <w:rFonts w:eastAsia="宋体"/>
        </w:rPr>
        <w:t>associated to the neighbour cell</w:t>
      </w:r>
      <w:r>
        <w:t xml:space="preserve">, whichever </w:t>
      </w:r>
      <w:r>
        <w:rPr>
          <w:rFonts w:eastAsia="宋体"/>
        </w:rPr>
        <w:t>execution condition</w:t>
      </w:r>
      <w:r>
        <w:t xml:space="preserve"> was fulfilled first in time;</w:t>
      </w:r>
    </w:p>
    <w:p w14:paraId="0A7B83A0">
      <w:pPr>
        <w:pStyle w:val="94"/>
        <w:rPr>
          <w:rFonts w:eastAsia="宋体"/>
        </w:rPr>
      </w:pPr>
      <w:r>
        <w:rPr>
          <w:rFonts w:eastAsia="宋体"/>
        </w:rPr>
        <w:t>6&gt;</w:t>
      </w:r>
      <w:r>
        <w:rPr>
          <w:rFonts w:eastAsia="宋体"/>
        </w:rPr>
        <w:tab/>
      </w:r>
      <w:r>
        <w:rPr>
          <w:rFonts w:eastAsia="宋体"/>
        </w:rPr>
        <w:t xml:space="preserve">set </w:t>
      </w:r>
      <w:r>
        <w:rPr>
          <w:i/>
          <w:iCs/>
        </w:rPr>
        <w:t xml:space="preserve">timeBetweenEvents </w:t>
      </w:r>
      <w:r>
        <w:t>to the elapsed time between the point in time of fulfilling the</w:t>
      </w:r>
      <w:r>
        <w:rPr>
          <w:rFonts w:eastAsia="宋体"/>
        </w:rPr>
        <w:t xml:space="preserve"> condition in </w:t>
      </w:r>
      <w:r>
        <w:rPr>
          <w:rFonts w:eastAsia="宋体"/>
          <w:i/>
        </w:rPr>
        <w:t>condExecutionCond</w:t>
      </w:r>
      <w:r>
        <w:rPr>
          <w:rFonts w:eastAsia="宋体"/>
          <w:iCs/>
        </w:rPr>
        <w:t xml:space="preserve"> </w:t>
      </w:r>
      <w:r>
        <w:rPr>
          <w:rFonts w:eastAsia="宋体"/>
        </w:rPr>
        <w:t>associated to the neighbour cell</w:t>
      </w:r>
      <w:r>
        <w:t xml:space="preserve"> that was fulfilled first in time, and the point in time of fulfilling the</w:t>
      </w:r>
      <w:r>
        <w:rPr>
          <w:rFonts w:eastAsia="宋体"/>
        </w:rPr>
        <w:t xml:space="preserve"> condition in </w:t>
      </w:r>
      <w:r>
        <w:rPr>
          <w:rFonts w:eastAsia="宋体"/>
          <w:i/>
        </w:rPr>
        <w:t>condExecutionCond</w:t>
      </w:r>
      <w:r>
        <w:rPr>
          <w:rFonts w:eastAsia="宋体"/>
          <w:iCs/>
        </w:rPr>
        <w:t xml:space="preserve"> </w:t>
      </w:r>
      <w:r>
        <w:rPr>
          <w:rFonts w:eastAsia="宋体"/>
        </w:rPr>
        <w:t>associated to the neighbour cell</w:t>
      </w:r>
      <w:r>
        <w:t xml:space="preserve"> that was fulfilled second in time, if both the first execution condition corresponding to the first entry and the second execution condition corresponding to the second entry in the </w:t>
      </w:r>
      <w:r>
        <w:rPr>
          <w:rFonts w:eastAsia="宋体"/>
          <w:i/>
        </w:rPr>
        <w:t>condExecutionCond</w:t>
      </w:r>
      <w:r>
        <w:rPr>
          <w:rFonts w:eastAsia="宋体"/>
          <w:iCs/>
        </w:rPr>
        <w:t xml:space="preserve"> </w:t>
      </w:r>
      <w:r>
        <w:rPr>
          <w:rFonts w:eastAsia="宋体"/>
        </w:rPr>
        <w:t>associated to the neighbour cell</w:t>
      </w:r>
      <w:r>
        <w:rPr>
          <w:i/>
          <w:iCs/>
        </w:rPr>
        <w:t xml:space="preserve"> </w:t>
      </w:r>
      <w:r>
        <w:t>were fulfilled;</w:t>
      </w:r>
    </w:p>
    <w:p w14:paraId="3F753FF5">
      <w:pPr>
        <w:pStyle w:val="84"/>
      </w:pPr>
      <w:r>
        <w:t>3&gt;</w:t>
      </w:r>
      <w:r>
        <w:tab/>
      </w:r>
      <w:r>
        <w:t>for each neighbour cell included:</w:t>
      </w:r>
    </w:p>
    <w:p w14:paraId="102361A3">
      <w:pPr>
        <w:pStyle w:val="85"/>
      </w:pPr>
      <w:r>
        <w:t>4&gt;</w:t>
      </w:r>
      <w:r>
        <w:tab/>
      </w:r>
      <w:r>
        <w:t>include the optional fields that are available.</w:t>
      </w:r>
    </w:p>
    <w:p w14:paraId="38657691">
      <w:pPr>
        <w:pStyle w:val="63"/>
      </w:pPr>
      <w:r>
        <w:t>NOTE 1:</w:t>
      </w:r>
      <w:r>
        <w:tab/>
      </w:r>
      <w:r>
        <w:t>The measured quantities are filtered by the L3 filter as configured in the mobility measurement configuration. The measurements are based on the time domain measurement resource restriction, if configured. Exclude-listed cells are not required to be reported.</w:t>
      </w:r>
    </w:p>
    <w:p w14:paraId="2782760A">
      <w:pPr>
        <w:pStyle w:val="63"/>
      </w:pPr>
      <w:r>
        <w:t>NOTE 2:</w:t>
      </w:r>
      <w:r>
        <w:tab/>
      </w:r>
      <w:r>
        <w:t xml:space="preserve">Field </w:t>
      </w:r>
      <w:r>
        <w:rPr>
          <w:i/>
        </w:rPr>
        <w:t>measResultSCG-Failure</w:t>
      </w:r>
      <w:r>
        <w:t xml:space="preserve"> is used to report available results for NR frequencies the UE is configured to measure by SCG RRC signalling.</w:t>
      </w:r>
    </w:p>
    <w:p w14:paraId="52F71D8C">
      <w:pPr>
        <w:pStyle w:val="82"/>
      </w:pPr>
      <w:r>
        <w:t>1&gt;</w:t>
      </w:r>
      <w:r>
        <w:tab/>
      </w:r>
      <w:r>
        <w:t xml:space="preserve">for each entry of </w:t>
      </w:r>
      <w:r>
        <w:rPr>
          <w:i/>
          <w:iCs/>
        </w:rPr>
        <w:t>condReconfigList</w:t>
      </w:r>
      <w:r>
        <w:t xml:space="preserve"> in the MCG </w:t>
      </w:r>
      <w:r>
        <w:rPr>
          <w:i/>
          <w:iCs/>
        </w:rPr>
        <w:t>VarConditionalReconfig</w:t>
      </w:r>
      <w:r>
        <w:t xml:space="preserve"> including both </w:t>
      </w:r>
      <w:r>
        <w:rPr>
          <w:i/>
          <w:iCs/>
        </w:rPr>
        <w:t>condExecutionCond</w:t>
      </w:r>
      <w:r>
        <w:t xml:space="preserve"> and </w:t>
      </w:r>
      <w:r>
        <w:rPr>
          <w:i/>
          <w:iCs/>
        </w:rPr>
        <w:t>condExecutionCondPSCell</w:t>
      </w:r>
      <w:r>
        <w:t xml:space="preserve">, include an entry in </w:t>
      </w:r>
      <w:r>
        <w:rPr>
          <w:i/>
          <w:iCs/>
        </w:rPr>
        <w:t>cho-WithCandidateSCGInfoList</w:t>
      </w:r>
      <w:r>
        <w:t xml:space="preserve"> and set the values as follows:</w:t>
      </w:r>
    </w:p>
    <w:p w14:paraId="6D355B60">
      <w:pPr>
        <w:pStyle w:val="83"/>
      </w:pPr>
      <w:r>
        <w:t>2&gt;</w:t>
      </w:r>
      <w:r>
        <w:tab/>
      </w:r>
      <w:r>
        <w:t>if all triggering events</w:t>
      </w:r>
      <w:r>
        <w:rPr>
          <w:i/>
          <w:iCs/>
        </w:rPr>
        <w:t xml:space="preserve"> </w:t>
      </w:r>
      <w:r>
        <w:t xml:space="preserve">of both </w:t>
      </w:r>
      <w:r>
        <w:rPr>
          <w:i/>
          <w:iCs/>
        </w:rPr>
        <w:t>condExecutionCond</w:t>
      </w:r>
      <w:r>
        <w:t xml:space="preserve"> and </w:t>
      </w:r>
      <w:r>
        <w:rPr>
          <w:i/>
          <w:iCs/>
        </w:rPr>
        <w:t>condExecutionCondPSCell</w:t>
      </w:r>
      <w:r>
        <w:t xml:space="preserve"> of the concerned entry of </w:t>
      </w:r>
      <w:r>
        <w:rPr>
          <w:i/>
          <w:iCs/>
        </w:rPr>
        <w:t>condReconfigList</w:t>
      </w:r>
      <w:r>
        <w:t xml:space="preserve"> are fulfilled:</w:t>
      </w:r>
    </w:p>
    <w:p w14:paraId="32FF51B6">
      <w:pPr>
        <w:pStyle w:val="84"/>
      </w:pPr>
      <w:r>
        <w:t>3&gt;</w:t>
      </w:r>
      <w:r>
        <w:tab/>
      </w:r>
      <w:r>
        <w:t xml:space="preserve">set </w:t>
      </w:r>
      <w:r>
        <w:rPr>
          <w:i/>
          <w:iCs/>
        </w:rPr>
        <w:t>firstFulfilledConfig</w:t>
      </w:r>
      <w:r>
        <w:t xml:space="preserve"> to </w:t>
      </w:r>
      <w:r>
        <w:rPr>
          <w:i/>
          <w:iCs/>
          <w:color w:val="000000" w:themeColor="text1"/>
          <w14:textFill>
            <w14:solidFill>
              <w14:schemeClr w14:val="tx1"/>
            </w14:solidFill>
          </w14:textFill>
        </w:rPr>
        <w:t>cho</w:t>
      </w:r>
      <w:r>
        <w:rPr>
          <w:color w:val="000000" w:themeColor="text1"/>
          <w14:textFill>
            <w14:solidFill>
              <w14:schemeClr w14:val="tx1"/>
            </w14:solidFill>
          </w14:textFill>
        </w:rPr>
        <w:t xml:space="preserve"> if </w:t>
      </w:r>
      <w:r>
        <w:rPr>
          <w:i/>
          <w:iCs/>
          <w:color w:val="000000" w:themeColor="text1"/>
          <w14:textFill>
            <w14:solidFill>
              <w14:schemeClr w14:val="tx1"/>
            </w14:solidFill>
          </w14:textFill>
        </w:rPr>
        <w:t>condExecutionCond</w:t>
      </w:r>
      <w:r>
        <w:rPr>
          <w:color w:val="000000" w:themeColor="text1"/>
          <w14:textFill>
            <w14:solidFill>
              <w14:schemeClr w14:val="tx1"/>
            </w14:solidFill>
          </w14:textFill>
        </w:rPr>
        <w:t xml:space="preserve"> was fulfilled first or </w:t>
      </w:r>
      <w:r>
        <w:rPr>
          <w:i/>
          <w:iCs/>
          <w:color w:val="000000" w:themeColor="text1"/>
          <w14:textFill>
            <w14:solidFill>
              <w14:schemeClr w14:val="tx1"/>
            </w14:solidFill>
          </w14:textFill>
        </w:rPr>
        <w:t xml:space="preserve">cpc </w:t>
      </w:r>
      <w:r>
        <w:rPr>
          <w:color w:val="000000" w:themeColor="text1"/>
          <w14:textFill>
            <w14:solidFill>
              <w14:schemeClr w14:val="tx1"/>
            </w14:solidFill>
          </w14:textFill>
        </w:rPr>
        <w:t xml:space="preserve">if </w:t>
      </w:r>
      <w:r>
        <w:rPr>
          <w:i/>
          <w:iCs/>
          <w:color w:val="000000" w:themeColor="text1"/>
          <w14:textFill>
            <w14:solidFill>
              <w14:schemeClr w14:val="tx1"/>
            </w14:solidFill>
          </w14:textFill>
        </w:rPr>
        <w:t>condExecutionCondPSCell</w:t>
      </w:r>
      <w:r>
        <w:rPr>
          <w:color w:val="000000" w:themeColor="text1"/>
          <w14:textFill>
            <w14:solidFill>
              <w14:schemeClr w14:val="tx1"/>
            </w14:solidFill>
          </w14:textFill>
        </w:rPr>
        <w:t xml:space="preserve"> was fulfilled first;</w:t>
      </w:r>
    </w:p>
    <w:p w14:paraId="07EE72E3">
      <w:pPr>
        <w:pStyle w:val="84"/>
        <w:rPr>
          <w:rStyle w:val="158"/>
        </w:rPr>
      </w:pPr>
      <w:r>
        <w:t>3&gt;</w:t>
      </w:r>
      <w:r>
        <w:tab/>
      </w:r>
      <w:r>
        <w:t>set</w:t>
      </w:r>
      <w:r>
        <w:rPr>
          <w:rStyle w:val="158"/>
        </w:rPr>
        <w:t xml:space="preserve"> </w:t>
      </w:r>
      <w:r>
        <w:rPr>
          <w:rStyle w:val="159"/>
        </w:rPr>
        <w:t xml:space="preserve">timeBetweenFulfillment </w:t>
      </w:r>
      <w:r>
        <w:rPr>
          <w:rStyle w:val="158"/>
        </w:rPr>
        <w:t>to the elapsed time between the fulfillments of the last triggering events of the two execution conditions;</w:t>
      </w:r>
    </w:p>
    <w:p w14:paraId="61BA11AE">
      <w:pPr>
        <w:pStyle w:val="83"/>
      </w:pPr>
      <w:r>
        <w:t>2&gt;</w:t>
      </w:r>
      <w:r>
        <w:tab/>
      </w:r>
      <w:r>
        <w:t>else if all triggering events</w:t>
      </w:r>
      <w:r>
        <w:rPr>
          <w:i/>
          <w:iCs/>
        </w:rPr>
        <w:t xml:space="preserve"> </w:t>
      </w:r>
      <w:r>
        <w:t xml:space="preserve">of only one of the </w:t>
      </w:r>
      <w:r>
        <w:rPr>
          <w:i/>
          <w:iCs/>
        </w:rPr>
        <w:t>condExecutionCond</w:t>
      </w:r>
      <w:r>
        <w:t xml:space="preserve"> or </w:t>
      </w:r>
      <w:r>
        <w:rPr>
          <w:i/>
          <w:iCs/>
        </w:rPr>
        <w:t>condExecutionCondPSCell</w:t>
      </w:r>
      <w:r>
        <w:t xml:space="preserve"> of the concerned entry of </w:t>
      </w:r>
      <w:r>
        <w:rPr>
          <w:i/>
          <w:iCs/>
        </w:rPr>
        <w:t>condReconfigList</w:t>
      </w:r>
      <w:r>
        <w:t xml:space="preserve"> is fulfilled:</w:t>
      </w:r>
    </w:p>
    <w:p w14:paraId="3A452849">
      <w:pPr>
        <w:pStyle w:val="84"/>
      </w:pPr>
      <w:r>
        <w:t>3&gt;</w:t>
      </w:r>
      <w:r>
        <w:tab/>
      </w:r>
      <w:r>
        <w:t xml:space="preserve">set </w:t>
      </w:r>
      <w:r>
        <w:rPr>
          <w:i/>
          <w:iCs/>
        </w:rPr>
        <w:t>firstFulfilledConfig</w:t>
      </w:r>
      <w:r>
        <w:t xml:space="preserve"> to </w:t>
      </w:r>
      <w:r>
        <w:rPr>
          <w:i/>
          <w:iCs/>
        </w:rPr>
        <w:t>cho</w:t>
      </w:r>
      <w:r>
        <w:t xml:space="preserve"> or </w:t>
      </w:r>
      <w:r>
        <w:rPr>
          <w:i/>
          <w:iCs/>
        </w:rPr>
        <w:t>cpc</w:t>
      </w:r>
      <w:r>
        <w:t>, whichever was fulfilled;</w:t>
      </w:r>
    </w:p>
    <w:p w14:paraId="0A275DD4">
      <w:pPr>
        <w:pStyle w:val="84"/>
      </w:pPr>
      <w:r>
        <w:t>3&gt;</w:t>
      </w:r>
      <w:r>
        <w:tab/>
      </w:r>
      <w:r>
        <w:t xml:space="preserve">set </w:t>
      </w:r>
      <w:r>
        <w:rPr>
          <w:i/>
          <w:iCs/>
        </w:rPr>
        <w:t xml:space="preserve">timeBetweenLastFulfillmentAndEvent </w:t>
      </w:r>
      <w:r>
        <w:t>to the elapsed time between the point in time of fulfilling the l</w:t>
      </w:r>
      <w:r>
        <w:rPr>
          <w:rStyle w:val="158"/>
        </w:rPr>
        <w:t xml:space="preserve">ast triggering event of the fulfilled execution condition </w:t>
      </w:r>
      <w:r>
        <w:t>and the SCG failure;</w:t>
      </w:r>
    </w:p>
    <w:p w14:paraId="2347314F">
      <w:pPr>
        <w:pStyle w:val="83"/>
      </w:pPr>
      <w:r>
        <w:t>2&gt;</w:t>
      </w:r>
      <w:r>
        <w:tab/>
      </w:r>
      <w:r>
        <w:t xml:space="preserve">else if all triggering events of any of </w:t>
      </w:r>
      <w:r>
        <w:rPr>
          <w:i/>
          <w:iCs/>
        </w:rPr>
        <w:t>condExecutionCond</w:t>
      </w:r>
      <w:r>
        <w:t xml:space="preserve"> and </w:t>
      </w:r>
      <w:r>
        <w:rPr>
          <w:i/>
          <w:iCs/>
        </w:rPr>
        <w:t xml:space="preserve">condExecutionCondPSCell </w:t>
      </w:r>
      <w:r>
        <w:rPr>
          <w:iCs/>
        </w:rPr>
        <w:t>are fulfilled</w:t>
      </w:r>
      <w:r>
        <w:t>:</w:t>
      </w:r>
    </w:p>
    <w:p w14:paraId="7D3B6C60">
      <w:pPr>
        <w:pStyle w:val="84"/>
        <w:rPr>
          <w:iCs/>
        </w:rPr>
      </w:pPr>
      <w:r>
        <w:t>3&gt;</w:t>
      </w:r>
      <w:r>
        <w:tab/>
      </w:r>
      <w:r>
        <w:t xml:space="preserve">set the </w:t>
      </w:r>
      <w:r>
        <w:rPr>
          <w:i/>
          <w:iCs/>
        </w:rPr>
        <w:t>pCellId</w:t>
      </w:r>
      <w:r>
        <w:t xml:space="preserve"> to the global cell identity and tracking area code, if available, and otherwise the physical cell identity and carrier frequency, of the target candidate PCell stored in the </w:t>
      </w:r>
      <w:r>
        <w:rPr>
          <w:i/>
          <w:iCs/>
        </w:rPr>
        <w:t>condRRCReconfig</w:t>
      </w:r>
      <w:r>
        <w:t xml:space="preserve"> of the concerned entry of </w:t>
      </w:r>
      <w:r>
        <w:rPr>
          <w:i/>
          <w:iCs/>
        </w:rPr>
        <w:t>condReconfigList</w:t>
      </w:r>
      <w:r>
        <w:rPr>
          <w:iCs/>
        </w:rPr>
        <w:t>;</w:t>
      </w:r>
    </w:p>
    <w:p w14:paraId="6BB9A66B">
      <w:pPr>
        <w:pStyle w:val="84"/>
        <w:rPr>
          <w:iCs/>
        </w:rPr>
      </w:pPr>
      <w:r>
        <w:t>3&gt;</w:t>
      </w:r>
      <w:r>
        <w:tab/>
      </w:r>
      <w:r>
        <w:t xml:space="preserve">set the </w:t>
      </w:r>
      <w:r>
        <w:rPr>
          <w:i/>
          <w:iCs/>
        </w:rPr>
        <w:t>psCellId</w:t>
      </w:r>
      <w:r>
        <w:t xml:space="preserve"> to the global cell identity and tracking area code, if available, and otherwise the physical cell identity and carrier frequency, of the target candidate PSCell stored in the </w:t>
      </w:r>
      <w:r>
        <w:rPr>
          <w:i/>
          <w:iCs/>
        </w:rPr>
        <w:t>condRRCReconfig</w:t>
      </w:r>
      <w:r>
        <w:t xml:space="preserve"> of the concerned entry of </w:t>
      </w:r>
      <w:r>
        <w:rPr>
          <w:i/>
          <w:iCs/>
        </w:rPr>
        <w:t>condReconfigList</w:t>
      </w:r>
      <w:r>
        <w:rPr>
          <w:iCs/>
        </w:rPr>
        <w:t>;</w:t>
      </w:r>
    </w:p>
    <w:p w14:paraId="4C324757">
      <w:pPr>
        <w:pStyle w:val="82"/>
      </w:pPr>
      <w:r>
        <w:t>1&gt;</w:t>
      </w:r>
      <w:r>
        <w:tab/>
      </w:r>
      <w:r>
        <w:t xml:space="preserve">if available, set the </w:t>
      </w:r>
      <w:r>
        <w:rPr>
          <w:i/>
        </w:rPr>
        <w:t xml:space="preserve">locationInfo </w:t>
      </w:r>
      <w:r>
        <w:t xml:space="preserve">as in 5.3.3.7 according to the </w:t>
      </w:r>
      <w:r>
        <w:rPr>
          <w:i/>
          <w:iCs/>
        </w:rPr>
        <w:t>otherConfig</w:t>
      </w:r>
      <w:r>
        <w:t xml:space="preserve"> associated with the NR MCG.</w:t>
      </w:r>
    </w:p>
    <w:p w14:paraId="3FE7A0CF">
      <w:pPr>
        <w:pStyle w:val="82"/>
      </w:pPr>
      <w:r>
        <w:t>1&gt;</w:t>
      </w:r>
      <w:r>
        <w:tab/>
      </w:r>
      <w:r>
        <w:t>if the UE supports SCG failure for mobility robustness optimization:</w:t>
      </w:r>
    </w:p>
    <w:p w14:paraId="3410F4A0">
      <w:pPr>
        <w:pStyle w:val="83"/>
      </w:pPr>
      <w:r>
        <w:t>2&gt;</w:t>
      </w:r>
      <w:r>
        <w:tab/>
      </w:r>
      <w:r>
        <w:t xml:space="preserve">if the </w:t>
      </w:r>
      <w:r>
        <w:rPr>
          <w:i/>
        </w:rPr>
        <w:t>failureType</w:t>
      </w:r>
      <w:r>
        <w:t xml:space="preserve"> is set to </w:t>
      </w:r>
      <w:r>
        <w:rPr>
          <w:i/>
          <w:iCs/>
        </w:rPr>
        <w:t>synchReconfigFailureSCG</w:t>
      </w:r>
      <w:r>
        <w:t>; or</w:t>
      </w:r>
    </w:p>
    <w:p w14:paraId="09856649">
      <w:pPr>
        <w:pStyle w:val="83"/>
      </w:pPr>
      <w:r>
        <w:t>2&gt;</w:t>
      </w:r>
      <w:r>
        <w:tab/>
      </w:r>
      <w:r>
        <w:t xml:space="preserve">if the </w:t>
      </w:r>
      <w:r>
        <w:rPr>
          <w:i/>
          <w:iCs/>
        </w:rPr>
        <w:t>failureType</w:t>
      </w:r>
      <w:r>
        <w:t xml:space="preserve"> is set to </w:t>
      </w:r>
      <w:r>
        <w:rPr>
          <w:i/>
          <w:iCs/>
        </w:rPr>
        <w:t>randomAccessProblem</w:t>
      </w:r>
      <w:r>
        <w:t xml:space="preserve"> and the SCG failure was declared while T304 was running:</w:t>
      </w:r>
    </w:p>
    <w:p w14:paraId="5DB1AEEC">
      <w:pPr>
        <w:pStyle w:val="84"/>
      </w:pPr>
      <w:r>
        <w:t>3&gt;</w:t>
      </w:r>
      <w:r>
        <w:tab/>
      </w:r>
      <w:r>
        <w:rPr>
          <w:lang w:eastAsia="ko-KR"/>
        </w:rPr>
        <w:t xml:space="preserve">set </w:t>
      </w:r>
      <w:r>
        <w:rPr>
          <w:rFonts w:eastAsia="等线"/>
          <w:i/>
        </w:rPr>
        <w:t>perRAInfoList</w:t>
      </w:r>
      <w:r>
        <w:rPr>
          <w:rFonts w:eastAsia="等线"/>
        </w:rPr>
        <w:t xml:space="preserve"> to indicate the performed random access procedure related information as specified in 5.7.10.5.</w:t>
      </w:r>
    </w:p>
    <w:p w14:paraId="04907A9D">
      <w:pPr>
        <w:pStyle w:val="84"/>
      </w:pPr>
      <w:r>
        <w:t>3&gt;</w:t>
      </w:r>
      <w:r>
        <w:tab/>
      </w:r>
      <w:r>
        <w:t xml:space="preserve">set the </w:t>
      </w:r>
      <w:r>
        <w:rPr>
          <w:i/>
        </w:rPr>
        <w:t>failedPSCellId</w:t>
      </w:r>
      <w:r>
        <w:t xml:space="preserve"> to the physical cell identity and carrier frequency of the target PSCell of the failed PSCell change or failed PSCell addition;</w:t>
      </w:r>
    </w:p>
    <w:p w14:paraId="080CA131">
      <w:pPr>
        <w:pStyle w:val="84"/>
        <w:rPr>
          <w:ins w:id="0" w:author="CATT" w:date="2025-11-06T19:39:00Z"/>
        </w:rPr>
      </w:pPr>
      <w:ins w:id="1" w:author="CATT" w:date="2025-11-06T19:39:00Z">
        <w:r>
          <w:rPr>
            <w:rFonts w:eastAsia="宋体"/>
          </w:rPr>
          <w:t>3&gt;</w:t>
        </w:r>
      </w:ins>
      <w:ins w:id="2" w:author="CATT" w:date="2025-11-06T19:39:00Z">
        <w:r>
          <w:rPr>
            <w:rFonts w:eastAsia="宋体"/>
          </w:rPr>
          <w:tab/>
        </w:r>
      </w:ins>
      <w:ins w:id="3" w:author="CATT" w:date="2025-11-06T19:39:00Z">
        <w:r>
          <w:rPr/>
          <w:t xml:space="preserve">set the </w:t>
        </w:r>
      </w:ins>
      <w:ins w:id="4" w:author="CATT" w:date="2025-11-06T19:39:00Z">
        <w:r>
          <w:rPr>
            <w:i/>
          </w:rPr>
          <w:t>timeSCGFailure</w:t>
        </w:r>
      </w:ins>
      <w:ins w:id="5" w:author="CATT" w:date="2025-11-06T19:39:00Z">
        <w:r>
          <w:rPr/>
          <w:t xml:space="preserve"> to the elapsed time since the last execution of </w:t>
        </w:r>
      </w:ins>
      <w:ins w:id="6" w:author="CATT" w:date="2025-11-06T19:39:00Z">
        <w:r>
          <w:rPr>
            <w:i/>
          </w:rPr>
          <w:t>RRCReconfiguration</w:t>
        </w:r>
      </w:ins>
      <w:ins w:id="7" w:author="CATT" w:date="2025-11-06T19:39:00Z">
        <w:r>
          <w:rPr/>
          <w:t xml:space="preserve"> message including the </w:t>
        </w:r>
      </w:ins>
      <w:ins w:id="8" w:author="CATT" w:date="2025-11-06T19:39:00Z">
        <w:r>
          <w:rPr>
            <w:i/>
          </w:rPr>
          <w:t xml:space="preserve">reconfigurationWithSync </w:t>
        </w:r>
      </w:ins>
      <w:ins w:id="9" w:author="CATT" w:date="2025-11-06T19:39:00Z">
        <w:r>
          <w:rPr>
            <w:iCs/>
          </w:rPr>
          <w:t>for the SCG until declaring the SCG failure</w:t>
        </w:r>
      </w:ins>
      <w:ins w:id="10" w:author="CATT" w:date="2025-11-06T19:39:00Z">
        <w:r>
          <w:rPr/>
          <w:t>;</w:t>
        </w:r>
      </w:ins>
    </w:p>
    <w:p w14:paraId="4C4ED9F6">
      <w:pPr>
        <w:pStyle w:val="84"/>
        <w:rPr>
          <w:ins w:id="11" w:author="CATT" w:date="2025-11-06T19:39:00Z"/>
          <w:rFonts w:hint="eastAsia" w:eastAsia="宋体"/>
          <w:lang w:eastAsia="zh-CN"/>
        </w:rPr>
      </w:pPr>
      <w:ins w:id="12" w:author="CATT" w:date="2025-11-06T19:39:00Z">
        <w:r>
          <w:rPr>
            <w:rFonts w:eastAsia="宋体"/>
            <w:lang w:eastAsia="zh-CN"/>
          </w:rPr>
          <w:t>3&gt;</w:t>
        </w:r>
      </w:ins>
      <w:ins w:id="13" w:author="CATT" w:date="2025-11-06T19:39:00Z">
        <w:r>
          <w:rPr>
            <w:rFonts w:eastAsia="宋体"/>
            <w:lang w:eastAsia="zh-CN"/>
          </w:rPr>
          <w:tab/>
        </w:r>
      </w:ins>
      <w:ins w:id="14" w:author="CATT" w:date="2025-11-06T19:39:00Z">
        <w:r>
          <w:rPr/>
          <w:t xml:space="preserve">if the last </w:t>
        </w:r>
      </w:ins>
      <w:ins w:id="15" w:author="CATT" w:date="2025-11-06T19:39:00Z">
        <w:r>
          <w:rPr>
            <w:i/>
          </w:rPr>
          <w:t>RRCReconfiguration</w:t>
        </w:r>
      </w:ins>
      <w:ins w:id="16" w:author="CATT" w:date="2025-11-06T19:39:00Z">
        <w:r>
          <w:rPr/>
          <w:t xml:space="preserve"> message including the </w:t>
        </w:r>
      </w:ins>
      <w:ins w:id="17" w:author="CATT" w:date="2025-11-06T19:39:00Z">
        <w:r>
          <w:rPr>
            <w:i/>
          </w:rPr>
          <w:t>reconfigurationWithSync</w:t>
        </w:r>
      </w:ins>
      <w:ins w:id="18" w:author="CATT" w:date="2025-11-06T19:39:00Z">
        <w:r>
          <w:rPr/>
          <w:t xml:space="preserve"> for the PSCell change was </w:t>
        </w:r>
      </w:ins>
      <w:ins w:id="19" w:author="CATT" w:date="2025-11-06T19:49:00Z">
        <w:r>
          <w:rPr/>
          <w:t xml:space="preserve">received </w:t>
        </w:r>
      </w:ins>
      <w:ins w:id="20" w:author="CATT" w:date="2025-11-06T19:39:00Z">
        <w:r>
          <w:rPr/>
          <w:t>to enter the PSCell in which the SCG failure was declared:</w:t>
        </w:r>
      </w:ins>
    </w:p>
    <w:p w14:paraId="35BC9B93">
      <w:pPr>
        <w:pStyle w:val="85"/>
        <w:rPr>
          <w:rFonts w:eastAsia="宋体"/>
        </w:rPr>
      </w:pPr>
      <w:ins w:id="21" w:author="CATT" w:date="2025-11-06T19:40:00Z">
        <w:r>
          <w:rPr>
            <w:rFonts w:hint="eastAsia" w:eastAsia="宋体"/>
            <w:lang w:eastAsia="zh-CN"/>
          </w:rPr>
          <w:t>4</w:t>
        </w:r>
      </w:ins>
      <w:del w:id="22" w:author="CATT" w:date="2025-11-06T19:40:00Z">
        <w:r>
          <w:rPr>
            <w:rFonts w:eastAsia="宋体"/>
          </w:rPr>
          <w:delText>3</w:delText>
        </w:r>
      </w:del>
      <w:r>
        <w:rPr>
          <w:rFonts w:eastAsia="宋体"/>
        </w:rPr>
        <w:t>&gt;</w:t>
      </w:r>
      <w:r>
        <w:rPr>
          <w:rFonts w:eastAsia="宋体"/>
        </w:rPr>
        <w:tab/>
      </w:r>
      <w:r>
        <w:rPr>
          <w:rFonts w:eastAsia="宋体"/>
        </w:rPr>
        <w:t>if the failure occurred during a subsequent CPC:</w:t>
      </w:r>
    </w:p>
    <w:p w14:paraId="1FA91545">
      <w:pPr>
        <w:pStyle w:val="86"/>
        <w:rPr>
          <w:rFonts w:eastAsia="宋体"/>
        </w:rPr>
      </w:pPr>
      <w:ins w:id="23" w:author="CATT" w:date="2025-11-06T19:41:00Z">
        <w:r>
          <w:rPr>
            <w:rFonts w:hint="eastAsia" w:eastAsia="宋体"/>
            <w:lang w:eastAsia="zh-CN"/>
          </w:rPr>
          <w:t>5</w:t>
        </w:r>
      </w:ins>
      <w:del w:id="24" w:author="CATT" w:date="2025-11-06T19:41:00Z">
        <w:r>
          <w:rPr>
            <w:rFonts w:eastAsia="宋体"/>
          </w:rPr>
          <w:delText>4</w:delText>
        </w:r>
      </w:del>
      <w:r>
        <w:rPr>
          <w:rFonts w:eastAsia="宋体"/>
        </w:rPr>
        <w:t>&gt;</w:t>
      </w:r>
      <w:r>
        <w:rPr>
          <w:rFonts w:eastAsia="宋体"/>
        </w:rPr>
        <w:tab/>
      </w:r>
      <w:r>
        <w:rPr>
          <w:rFonts w:eastAsia="宋体"/>
        </w:rPr>
        <w:t xml:space="preserve">set the </w:t>
      </w:r>
      <w:r>
        <w:rPr>
          <w:rFonts w:eastAsia="宋体"/>
          <w:i/>
        </w:rPr>
        <w:t>previousPSCellId</w:t>
      </w:r>
      <w:r>
        <w:rPr>
          <w:rFonts w:eastAsia="宋体"/>
        </w:rPr>
        <w:t xml:space="preserve"> to the physical cell identity and carrier frequency of the source PSCell associated to the last execution of </w:t>
      </w:r>
      <w:r>
        <w:rPr>
          <w:rFonts w:eastAsia="宋体"/>
          <w:i/>
        </w:rPr>
        <w:t>RRCReconfiguration</w:t>
      </w:r>
      <w:r>
        <w:rPr>
          <w:rFonts w:eastAsia="宋体"/>
        </w:rPr>
        <w:t xml:space="preserve"> message including </w:t>
      </w:r>
      <w:r>
        <w:rPr>
          <w:rFonts w:eastAsia="宋体"/>
          <w:i/>
        </w:rPr>
        <w:t>reconfigurationWithSync</w:t>
      </w:r>
      <w:r>
        <w:rPr>
          <w:rFonts w:eastAsia="宋体"/>
        </w:rPr>
        <w:t xml:space="preserve"> for the SCG</w:t>
      </w:r>
      <w:del w:id="25" w:author="CATT" w:date="2025-11-06T19:46:00Z">
        <w:r>
          <w:rPr>
            <w:rFonts w:eastAsia="宋体"/>
          </w:rPr>
          <w:delText>, if available</w:delText>
        </w:r>
      </w:del>
      <w:r>
        <w:rPr>
          <w:rFonts w:eastAsia="宋体"/>
        </w:rPr>
        <w:t>;</w:t>
      </w:r>
    </w:p>
    <w:p w14:paraId="34A1BAC1">
      <w:pPr>
        <w:pStyle w:val="85"/>
        <w:rPr>
          <w:rFonts w:eastAsia="宋体"/>
          <w:lang w:eastAsia="zh-CN"/>
        </w:rPr>
      </w:pPr>
      <w:ins w:id="26" w:author="CATT" w:date="2025-11-06T19:47:00Z">
        <w:r>
          <w:rPr>
            <w:rFonts w:hint="eastAsia" w:eastAsia="宋体"/>
            <w:lang w:eastAsia="zh-CN"/>
          </w:rPr>
          <w:t>4</w:t>
        </w:r>
      </w:ins>
      <w:del w:id="27" w:author="CATT" w:date="2025-11-06T19:47:00Z">
        <w:r>
          <w:rPr>
            <w:rFonts w:eastAsia="宋体"/>
            <w:lang w:eastAsia="zh-CN"/>
          </w:rPr>
          <w:delText>3</w:delText>
        </w:r>
      </w:del>
      <w:r>
        <w:rPr>
          <w:rFonts w:eastAsia="宋体"/>
          <w:lang w:eastAsia="zh-CN"/>
        </w:rPr>
        <w:t>&gt;</w:t>
      </w:r>
      <w:r>
        <w:rPr>
          <w:rFonts w:eastAsia="宋体"/>
          <w:lang w:eastAsia="zh-CN"/>
        </w:rPr>
        <w:tab/>
      </w:r>
      <w:r>
        <w:rPr>
          <w:rFonts w:eastAsia="宋体"/>
          <w:lang w:eastAsia="zh-CN"/>
        </w:rPr>
        <w:t>else:</w:t>
      </w:r>
    </w:p>
    <w:p w14:paraId="3B864AEA">
      <w:pPr>
        <w:pStyle w:val="86"/>
        <w:rPr>
          <w:rFonts w:eastAsia="宋体"/>
          <w:lang w:eastAsia="zh-CN"/>
        </w:rPr>
      </w:pPr>
      <w:ins w:id="28" w:author="CATT" w:date="2025-11-06T19:47:00Z">
        <w:r>
          <w:rPr>
            <w:rFonts w:hint="eastAsia" w:eastAsia="宋体"/>
            <w:lang w:eastAsia="zh-CN"/>
          </w:rPr>
          <w:t>5</w:t>
        </w:r>
      </w:ins>
      <w:del w:id="29" w:author="CATT" w:date="2025-11-06T19:47:00Z">
        <w:r>
          <w:rPr>
            <w:rFonts w:eastAsia="宋体"/>
            <w:lang w:eastAsia="zh-CN"/>
          </w:rPr>
          <w:delText>4</w:delText>
        </w:r>
      </w:del>
      <w:r>
        <w:rPr>
          <w:rFonts w:eastAsia="宋体"/>
          <w:lang w:eastAsia="zh-CN"/>
        </w:rPr>
        <w:t>&gt;</w:t>
      </w:r>
      <w:r>
        <w:rPr>
          <w:rFonts w:eastAsia="宋体"/>
          <w:lang w:eastAsia="zh-CN"/>
        </w:rPr>
        <w:tab/>
      </w:r>
      <w:r>
        <w:rPr>
          <w:rFonts w:eastAsia="宋体"/>
          <w:lang w:eastAsia="zh-CN"/>
        </w:rPr>
        <w:t xml:space="preserve">set the </w:t>
      </w:r>
      <w:r>
        <w:rPr>
          <w:rFonts w:eastAsia="宋体"/>
          <w:i/>
          <w:lang w:eastAsia="zh-CN"/>
        </w:rPr>
        <w:t>previousPSCellId</w:t>
      </w:r>
      <w:r>
        <w:rPr>
          <w:rFonts w:eastAsia="宋体"/>
          <w:lang w:eastAsia="zh-CN"/>
        </w:rPr>
        <w:t xml:space="preserve"> to the physical cell identity and carrier frequency of the source PSCell associated to the last received </w:t>
      </w:r>
      <w:r>
        <w:rPr>
          <w:rFonts w:eastAsia="宋体"/>
          <w:i/>
          <w:lang w:eastAsia="zh-CN"/>
        </w:rPr>
        <w:t>RRCReconfiguration</w:t>
      </w:r>
      <w:r>
        <w:rPr>
          <w:rFonts w:eastAsia="宋体"/>
          <w:lang w:eastAsia="zh-CN"/>
        </w:rPr>
        <w:t xml:space="preserve"> message including </w:t>
      </w:r>
      <w:r>
        <w:rPr>
          <w:rFonts w:eastAsia="宋体"/>
          <w:i/>
          <w:lang w:eastAsia="zh-CN"/>
        </w:rPr>
        <w:t>reconfigurationWithSync</w:t>
      </w:r>
      <w:r>
        <w:rPr>
          <w:rFonts w:eastAsia="宋体"/>
          <w:lang w:eastAsia="zh-CN"/>
        </w:rPr>
        <w:t xml:space="preserve"> for the SCG</w:t>
      </w:r>
      <w:del w:id="30" w:author="CATT" w:date="2025-11-06T19:47:00Z">
        <w:r>
          <w:rPr>
            <w:rFonts w:eastAsia="宋体"/>
            <w:lang w:eastAsia="zh-CN"/>
          </w:rPr>
          <w:delText>, if availab</w:delText>
        </w:r>
        <w:bookmarkStart w:id="25" w:name="OLE_LINK69"/>
        <w:bookmarkStart w:id="26" w:name="OLE_LINK68"/>
        <w:r>
          <w:rPr>
            <w:rFonts w:eastAsia="宋体"/>
            <w:lang w:eastAsia="zh-CN"/>
          </w:rPr>
          <w:delText>l</w:delText>
        </w:r>
        <w:bookmarkEnd w:id="25"/>
        <w:bookmarkEnd w:id="26"/>
        <w:r>
          <w:rPr>
            <w:rFonts w:eastAsia="宋体"/>
            <w:lang w:eastAsia="zh-CN"/>
          </w:rPr>
          <w:delText>e</w:delText>
        </w:r>
      </w:del>
      <w:r>
        <w:rPr>
          <w:rFonts w:eastAsia="宋体"/>
          <w:lang w:eastAsia="zh-CN"/>
        </w:rPr>
        <w:t>;</w:t>
      </w:r>
    </w:p>
    <w:p w14:paraId="29F4D3D1">
      <w:pPr>
        <w:pStyle w:val="84"/>
        <w:rPr>
          <w:del w:id="31" w:author="CATT" w:date="2025-11-06T19:39:00Z"/>
        </w:rPr>
      </w:pPr>
      <w:del w:id="32" w:author="CATT" w:date="2025-11-06T19:39:00Z">
        <w:r>
          <w:rPr>
            <w:rFonts w:eastAsia="宋体"/>
          </w:rPr>
          <w:delText>3&gt;</w:delText>
        </w:r>
      </w:del>
      <w:del w:id="33" w:author="CATT" w:date="2025-11-06T19:39:00Z">
        <w:r>
          <w:rPr>
            <w:rFonts w:eastAsia="宋体"/>
          </w:rPr>
          <w:tab/>
        </w:r>
      </w:del>
      <w:del w:id="34" w:author="CATT" w:date="2025-11-06T19:39:00Z">
        <w:r>
          <w:rPr/>
          <w:delText xml:space="preserve">set the </w:delText>
        </w:r>
      </w:del>
      <w:del w:id="35" w:author="CATT" w:date="2025-11-06T19:39:00Z">
        <w:r>
          <w:rPr>
            <w:i/>
          </w:rPr>
          <w:delText>timeSCGFailure</w:delText>
        </w:r>
      </w:del>
      <w:del w:id="36" w:author="CATT" w:date="2025-11-06T19:39:00Z">
        <w:r>
          <w:rPr/>
          <w:delText xml:space="preserve"> to the elapsed time since the last execution of </w:delText>
        </w:r>
      </w:del>
      <w:del w:id="37" w:author="CATT" w:date="2025-11-06T19:39:00Z">
        <w:r>
          <w:rPr>
            <w:i/>
          </w:rPr>
          <w:delText>RRCReconfiguration</w:delText>
        </w:r>
      </w:del>
      <w:del w:id="38" w:author="CATT" w:date="2025-11-06T19:39:00Z">
        <w:r>
          <w:rPr/>
          <w:delText xml:space="preserve"> message including the </w:delText>
        </w:r>
      </w:del>
      <w:del w:id="39" w:author="CATT" w:date="2025-11-06T19:39:00Z">
        <w:r>
          <w:rPr>
            <w:i/>
          </w:rPr>
          <w:delText xml:space="preserve">reconfigurationWithSync </w:delText>
        </w:r>
      </w:del>
      <w:del w:id="40" w:author="CATT" w:date="2025-11-06T19:39:00Z">
        <w:r>
          <w:rPr>
            <w:iCs/>
          </w:rPr>
          <w:delText>for the SCG until declaring the SCG failure</w:delText>
        </w:r>
      </w:del>
      <w:del w:id="41" w:author="CATT" w:date="2025-11-06T19:39:00Z">
        <w:r>
          <w:rPr/>
          <w:delText>;</w:delText>
        </w:r>
      </w:del>
    </w:p>
    <w:p w14:paraId="306EC67A">
      <w:pPr>
        <w:pStyle w:val="83"/>
      </w:pPr>
      <w:r>
        <w:t>2&gt;</w:t>
      </w:r>
      <w:r>
        <w:tab/>
      </w:r>
      <w:r>
        <w:t>else:</w:t>
      </w:r>
    </w:p>
    <w:p w14:paraId="24C11016">
      <w:pPr>
        <w:pStyle w:val="84"/>
        <w:rPr>
          <w:ins w:id="42" w:author="CATT" w:date="2025-11-06T19:52:00Z"/>
          <w:rFonts w:hint="eastAsia" w:eastAsiaTheme="minorEastAsia"/>
          <w:lang w:eastAsia="zh-CN"/>
        </w:rPr>
      </w:pPr>
      <w:r>
        <w:t>3&gt;</w:t>
      </w:r>
      <w:r>
        <w:tab/>
      </w:r>
      <w:r>
        <w:t>set the</w:t>
      </w:r>
      <w:r>
        <w:rPr>
          <w:i/>
          <w:iCs/>
        </w:rPr>
        <w:t xml:space="preserve"> failedPSCellId</w:t>
      </w:r>
      <w:r>
        <w:t xml:space="preserve"> to the physical cell identity and carrier frequency of the PSCell in which the SCG failure was declared;</w:t>
      </w:r>
    </w:p>
    <w:p w14:paraId="1970602E">
      <w:pPr>
        <w:pStyle w:val="84"/>
        <w:rPr>
          <w:ins w:id="43" w:author="CATT" w:date="2025-11-06T19:52:00Z"/>
        </w:rPr>
      </w:pPr>
      <w:ins w:id="44" w:author="CATT" w:date="2025-11-06T19:52:00Z">
        <w:r>
          <w:rPr>
            <w:rFonts w:hint="eastAsia" w:eastAsiaTheme="minorEastAsia"/>
            <w:lang w:eastAsia="zh-CN"/>
          </w:rPr>
          <w:t>3</w:t>
        </w:r>
      </w:ins>
      <w:ins w:id="45" w:author="CATT" w:date="2025-11-06T19:52:00Z">
        <w:del w:id="46" w:author="CATT" w:date="2025-11-06T19:52:00Z">
          <w:r>
            <w:rPr/>
            <w:delText>4</w:delText>
          </w:r>
        </w:del>
      </w:ins>
      <w:ins w:id="47" w:author="CATT" w:date="2025-11-06T19:52:00Z">
        <w:r>
          <w:rPr/>
          <w:t>&gt;</w:t>
        </w:r>
      </w:ins>
      <w:ins w:id="48" w:author="CATT" w:date="2025-11-06T19:52:00Z">
        <w:r>
          <w:rPr/>
          <w:tab/>
        </w:r>
      </w:ins>
      <w:ins w:id="49" w:author="CATT" w:date="2025-11-06T19:52:00Z">
        <w:r>
          <w:rPr/>
          <w:t xml:space="preserve">set the </w:t>
        </w:r>
      </w:ins>
      <w:ins w:id="50" w:author="CATT" w:date="2025-11-06T19:52:00Z">
        <w:r>
          <w:rPr>
            <w:i/>
          </w:rPr>
          <w:t>timeSCGFailure</w:t>
        </w:r>
      </w:ins>
      <w:ins w:id="51" w:author="CATT" w:date="2025-11-06T19:52:00Z">
        <w:r>
          <w:rPr/>
          <w:t xml:space="preserve"> to the elapsed time since the last execution of </w:t>
        </w:r>
      </w:ins>
      <w:ins w:id="52" w:author="CATT" w:date="2025-11-06T19:52:00Z">
        <w:r>
          <w:rPr>
            <w:i/>
          </w:rPr>
          <w:t>RRCReconfiguration</w:t>
        </w:r>
      </w:ins>
      <w:ins w:id="53" w:author="CATT" w:date="2025-11-06T19:52:00Z">
        <w:r>
          <w:rPr/>
          <w:t xml:space="preserve"> message including the </w:t>
        </w:r>
      </w:ins>
      <w:ins w:id="54" w:author="CATT" w:date="2025-11-06T19:52:00Z">
        <w:r>
          <w:rPr>
            <w:i/>
          </w:rPr>
          <w:t>reconfigurationWithSync</w:t>
        </w:r>
      </w:ins>
      <w:ins w:id="55" w:author="CATT" w:date="2025-11-06T19:52:00Z">
        <w:r>
          <w:rPr/>
          <w:t xml:space="preserve"> for the SCG until declaring the SCG failure;</w:t>
        </w:r>
      </w:ins>
    </w:p>
    <w:p w14:paraId="1D92E6B3">
      <w:pPr>
        <w:pStyle w:val="84"/>
      </w:pPr>
      <w:r>
        <w:rPr>
          <w:rFonts w:eastAsia="宋体"/>
        </w:rPr>
        <w:t>3&gt;</w:t>
      </w:r>
      <w:r>
        <w:rPr>
          <w:rFonts w:eastAsia="宋体"/>
        </w:rPr>
        <w:tab/>
      </w:r>
      <w:bookmarkStart w:id="27" w:name="OLE_LINK70"/>
      <w:r>
        <w:t xml:space="preserve">if the last </w:t>
      </w:r>
      <w:r>
        <w:rPr>
          <w:i/>
        </w:rPr>
        <w:t>RRCReconfiguration</w:t>
      </w:r>
      <w:r>
        <w:t xml:space="preserve"> message including the </w:t>
      </w:r>
      <w:r>
        <w:rPr>
          <w:i/>
        </w:rPr>
        <w:t>reconfigurationWithSync</w:t>
      </w:r>
      <w:r>
        <w:t xml:space="preserve"> for the </w:t>
      </w:r>
      <w:ins w:id="56" w:author="CATT" w:date="2025-11-06T19:51:00Z">
        <w:r>
          <w:rPr/>
          <w:t>PSCell change</w:t>
        </w:r>
      </w:ins>
      <w:ins w:id="57" w:author="CATT" w:date="2025-11-06T19:51:00Z">
        <w:r>
          <w:rPr>
            <w:rFonts w:hint="eastAsia" w:eastAsiaTheme="minorEastAsia"/>
            <w:lang w:eastAsia="zh-CN"/>
          </w:rPr>
          <w:t xml:space="preserve"> </w:t>
        </w:r>
      </w:ins>
      <w:del w:id="58" w:author="CATT" w:date="2025-11-06T19:51:00Z">
        <w:r>
          <w:rPr/>
          <w:delText xml:space="preserve">SCG </w:delText>
        </w:r>
      </w:del>
      <w:r>
        <w:t xml:space="preserve">was </w:t>
      </w:r>
      <w:bookmarkStart w:id="28" w:name="OLE_LINK71"/>
      <w:bookmarkStart w:id="29" w:name="OLE_LINK73"/>
      <w:bookmarkStart w:id="30" w:name="OLE_LINK72"/>
      <w:r>
        <w:t>received</w:t>
      </w:r>
      <w:bookmarkEnd w:id="27"/>
      <w:r>
        <w:t xml:space="preserve"> </w:t>
      </w:r>
      <w:bookmarkEnd w:id="28"/>
      <w:bookmarkEnd w:id="29"/>
      <w:bookmarkEnd w:id="30"/>
      <w:r>
        <w:t>to enter the PSCell in which the SCG failure was declared:</w:t>
      </w:r>
    </w:p>
    <w:p w14:paraId="27A9182D">
      <w:pPr>
        <w:pStyle w:val="85"/>
        <w:rPr>
          <w:del w:id="59" w:author="CATT" w:date="2025-11-06T19:52:00Z"/>
        </w:rPr>
      </w:pPr>
      <w:del w:id="60" w:author="CATT" w:date="2025-11-06T19:52:00Z">
        <w:r>
          <w:rPr/>
          <w:delText>4&gt;</w:delText>
        </w:r>
      </w:del>
      <w:del w:id="61" w:author="CATT" w:date="2025-11-06T19:52:00Z">
        <w:r>
          <w:rPr/>
          <w:tab/>
        </w:r>
      </w:del>
      <w:del w:id="62" w:author="CATT" w:date="2025-11-06T19:52:00Z">
        <w:r>
          <w:rPr/>
          <w:delText xml:space="preserve">set the </w:delText>
        </w:r>
      </w:del>
      <w:del w:id="63" w:author="CATT" w:date="2025-11-06T19:52:00Z">
        <w:r>
          <w:rPr>
            <w:i/>
          </w:rPr>
          <w:delText>timeSCGFailure</w:delText>
        </w:r>
      </w:del>
      <w:del w:id="64" w:author="CATT" w:date="2025-11-06T19:52:00Z">
        <w:r>
          <w:rPr/>
          <w:delText xml:space="preserve"> to the elapsed time since the last execution of</w:delText>
        </w:r>
      </w:del>
      <w:del w:id="65" w:author="CATT" w:date="2025-11-06T19:52:00Z">
        <w:r>
          <w:rPr>
            <w:i/>
          </w:rPr>
          <w:delText xml:space="preserve"> RRCReconfiguration</w:delText>
        </w:r>
      </w:del>
      <w:del w:id="66" w:author="CATT" w:date="2025-11-06T19:52:00Z">
        <w:r>
          <w:rPr/>
          <w:delText xml:space="preserve"> message including the </w:delText>
        </w:r>
      </w:del>
      <w:del w:id="67" w:author="CATT" w:date="2025-11-06T19:52:00Z">
        <w:r>
          <w:rPr>
            <w:i/>
          </w:rPr>
          <w:delText xml:space="preserve">reconfigurationWithSync </w:delText>
        </w:r>
      </w:del>
      <w:del w:id="68" w:author="CATT" w:date="2025-11-06T19:52:00Z">
        <w:r>
          <w:rPr>
            <w:iCs/>
          </w:rPr>
          <w:delText>for the SCG until declaring the SCG failure</w:delText>
        </w:r>
      </w:del>
      <w:del w:id="69" w:author="CATT" w:date="2025-11-06T19:52:00Z">
        <w:r>
          <w:rPr/>
          <w:delText>;</w:delText>
        </w:r>
      </w:del>
    </w:p>
    <w:p w14:paraId="1D114433">
      <w:pPr>
        <w:pStyle w:val="85"/>
      </w:pPr>
      <w:r>
        <w:rPr>
          <w:rFonts w:eastAsia="宋体"/>
        </w:rPr>
        <w:t>4&gt;</w:t>
      </w:r>
      <w:r>
        <w:rPr>
          <w:rFonts w:eastAsia="宋体"/>
        </w:rPr>
        <w:tab/>
      </w:r>
      <w:r>
        <w:t>if the failure occurred after a subsequent CPC:</w:t>
      </w:r>
    </w:p>
    <w:p w14:paraId="3A7227CD">
      <w:pPr>
        <w:pStyle w:val="86"/>
      </w:pPr>
      <w:r>
        <w:rPr>
          <w:rFonts w:eastAsia="宋体"/>
        </w:rPr>
        <w:t>5&gt;</w:t>
      </w:r>
      <w:r>
        <w:rPr>
          <w:rFonts w:eastAsia="宋体"/>
        </w:rPr>
        <w:tab/>
      </w:r>
      <w:r>
        <w:t xml:space="preserve">set the </w:t>
      </w:r>
      <w:r>
        <w:rPr>
          <w:i/>
        </w:rPr>
        <w:t>previousPSCellId</w:t>
      </w:r>
      <w:r>
        <w:t xml:space="preserve"> to the physical cell identity and carrier frequency of the source PSCell associated to the last </w:t>
      </w:r>
      <w:r>
        <w:rPr>
          <w:rFonts w:eastAsia="等线"/>
          <w:color w:val="000000" w:themeColor="text1"/>
          <w14:textFill>
            <w14:solidFill>
              <w14:schemeClr w14:val="tx1"/>
            </w14:solidFill>
          </w14:textFill>
        </w:rPr>
        <w:t>execution of</w:t>
      </w:r>
      <w:r>
        <w:rPr>
          <w:i/>
          <w:color w:val="000000" w:themeColor="text1"/>
          <w14:textFill>
            <w14:solidFill>
              <w14:schemeClr w14:val="tx1"/>
            </w14:solidFill>
          </w14:textFill>
        </w:rPr>
        <w:t xml:space="preserve"> </w:t>
      </w:r>
      <w:r>
        <w:rPr>
          <w:i/>
        </w:rPr>
        <w:t>RRCReconfiguration</w:t>
      </w:r>
      <w:r>
        <w:t xml:space="preserve"> message including </w:t>
      </w:r>
      <w:r>
        <w:rPr>
          <w:i/>
        </w:rPr>
        <w:t>reconfigurationWithSync</w:t>
      </w:r>
      <w:r>
        <w:t xml:space="preserve"> </w:t>
      </w:r>
      <w:r>
        <w:rPr>
          <w:iCs/>
        </w:rPr>
        <w:t>for the SCG</w:t>
      </w:r>
      <w:del w:id="70" w:author="CATT" w:date="2025-11-06T19:53:00Z">
        <w:r>
          <w:rPr>
            <w:iCs/>
          </w:rPr>
          <w:delText>, if available</w:delText>
        </w:r>
      </w:del>
      <w:r>
        <w:t>;</w:t>
      </w:r>
      <w:bookmarkStart w:id="43" w:name="_GoBack"/>
      <w:bookmarkEnd w:id="43"/>
    </w:p>
    <w:p w14:paraId="486DC40E">
      <w:pPr>
        <w:pStyle w:val="85"/>
      </w:pPr>
      <w:r>
        <w:rPr>
          <w:rFonts w:eastAsia="宋体"/>
        </w:rPr>
        <w:t>4&gt;</w:t>
      </w:r>
      <w:r>
        <w:rPr>
          <w:rFonts w:eastAsia="宋体"/>
        </w:rPr>
        <w:tab/>
      </w:r>
      <w:r>
        <w:t>else:</w:t>
      </w:r>
    </w:p>
    <w:p w14:paraId="36072C19">
      <w:pPr>
        <w:pStyle w:val="86"/>
      </w:pPr>
      <w:r>
        <w:rPr>
          <w:rFonts w:eastAsia="宋体"/>
        </w:rPr>
        <w:t>5&gt;</w:t>
      </w:r>
      <w:r>
        <w:rPr>
          <w:rFonts w:eastAsia="宋体"/>
        </w:rPr>
        <w:tab/>
      </w:r>
      <w:r>
        <w:t xml:space="preserve">set the </w:t>
      </w:r>
      <w:r>
        <w:rPr>
          <w:i/>
        </w:rPr>
        <w:t>previousPSCellId</w:t>
      </w:r>
      <w:r>
        <w:t xml:space="preserve"> to the physical cell identity and carrier frequency of the source PSCell associated to the last received</w:t>
      </w:r>
      <w:r>
        <w:rPr>
          <w:i/>
        </w:rPr>
        <w:t xml:space="preserve"> RRCReconfiguration</w:t>
      </w:r>
      <w:r>
        <w:t xml:space="preserve"> message including </w:t>
      </w:r>
      <w:r>
        <w:rPr>
          <w:i/>
        </w:rPr>
        <w:t>reconfigurationWithSync</w:t>
      </w:r>
      <w:r>
        <w:t xml:space="preserve"> </w:t>
      </w:r>
      <w:r>
        <w:rPr>
          <w:iCs/>
        </w:rPr>
        <w:t>for the SCG</w:t>
      </w:r>
      <w:r>
        <w:t>;</w:t>
      </w:r>
    </w:p>
    <w:p w14:paraId="4C337AD8">
      <w:pPr>
        <w:pStyle w:val="82"/>
      </w:pPr>
      <w:r>
        <w:t>1&gt;</w:t>
      </w:r>
      <w:r>
        <w:tab/>
      </w:r>
      <w:r>
        <w:t xml:space="preserve">release </w:t>
      </w:r>
      <w:r>
        <w:rPr>
          <w:i/>
        </w:rPr>
        <w:t>successPSCell-Config</w:t>
      </w:r>
      <w:r>
        <w:t xml:space="preserve"> configured by the source PSCell, if available.</w:t>
      </w:r>
    </w:p>
    <w:p w14:paraId="6DFCA069">
      <w:r>
        <w:t xml:space="preserve">The UE shall submit the </w:t>
      </w:r>
      <w:r>
        <w:rPr>
          <w:i/>
        </w:rPr>
        <w:t>SCGFailureInformation</w:t>
      </w:r>
      <w:r>
        <w:t xml:space="preserve"> message to lower layers for transmission.</w:t>
      </w:r>
    </w:p>
    <w:bookmarkEnd w:id="14"/>
    <w:p w14:paraId="488D8199"/>
    <w:bookmarkEnd w:id="15"/>
    <w:bookmarkEnd w:id="16"/>
    <w:bookmarkEnd w:id="17"/>
    <w:bookmarkEnd w:id="18"/>
    <w:bookmarkEnd w:id="19"/>
    <w:bookmarkEnd w:id="20"/>
    <w:bookmarkEnd w:id="21"/>
    <w:bookmarkEnd w:id="22"/>
    <w:bookmarkEnd w:id="23"/>
    <w:bookmarkEnd w:id="24"/>
    <w:p w14:paraId="36191F3D">
      <w:pPr>
        <w:pStyle w:val="86"/>
        <w:ind w:left="0" w:firstLine="0"/>
        <w:rPr>
          <w:rFonts w:eastAsiaTheme="minorEastAsia"/>
          <w:lang w:eastAsia="zh-CN"/>
        </w:rPr>
      </w:pPr>
    </w:p>
    <w:p w14:paraId="12E9E54E">
      <w:pPr>
        <w:pStyle w:val="86"/>
        <w:ind w:left="0" w:firstLine="0"/>
        <w:rPr>
          <w:rFonts w:eastAsiaTheme="minorEastAsia"/>
          <w:lang w:eastAsia="zh-CN"/>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226"/>
      </w:tblGrid>
      <w:tr w14:paraId="5DCC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26" w:type="dxa"/>
            <w:shd w:val="clear" w:color="auto" w:fill="FDE9D9"/>
            <w:vAlign w:val="center"/>
          </w:tcPr>
          <w:p w14:paraId="5C4F0055">
            <w:pPr>
              <w:snapToGrid w:val="0"/>
              <w:spacing w:after="0"/>
              <w:jc w:val="center"/>
              <w:rPr>
                <w:color w:val="FF0000"/>
                <w:sz w:val="28"/>
                <w:szCs w:val="28"/>
                <w:lang w:eastAsia="zh-CN"/>
              </w:rPr>
            </w:pPr>
            <w:bookmarkStart w:id="31" w:name="_Toc60777089"/>
            <w:bookmarkStart w:id="32" w:name="_Toc193356478"/>
            <w:bookmarkStart w:id="33" w:name="_Toc201779850"/>
            <w:bookmarkStart w:id="34" w:name="_Hlk54206646"/>
            <w:r>
              <w:rPr>
                <w:rFonts w:hint="eastAsia" w:eastAsiaTheme="minorEastAsia"/>
                <w:color w:val="FF0000"/>
                <w:sz w:val="28"/>
                <w:szCs w:val="28"/>
                <w:lang w:eastAsia="zh-CN"/>
              </w:rPr>
              <w:t xml:space="preserve">NEXT </w:t>
            </w:r>
            <w:r>
              <w:rPr>
                <w:rFonts w:hint="eastAsia"/>
                <w:color w:val="FF0000"/>
                <w:sz w:val="28"/>
                <w:szCs w:val="28"/>
                <w:lang w:eastAsia="zh-CN"/>
              </w:rPr>
              <w:t>CHANGE</w:t>
            </w:r>
          </w:p>
        </w:tc>
      </w:tr>
    </w:tbl>
    <w:p w14:paraId="5322E9A1">
      <w:pPr>
        <w:pStyle w:val="4"/>
        <w:rPr>
          <w:rFonts w:eastAsiaTheme="minorEastAsia"/>
          <w:lang w:eastAsia="zh-CN"/>
        </w:rPr>
      </w:pPr>
      <w:r>
        <w:t>6.2.2</w:t>
      </w:r>
      <w:r>
        <w:tab/>
      </w:r>
      <w:r>
        <w:t>Message definitions</w:t>
      </w:r>
      <w:bookmarkEnd w:id="31"/>
      <w:bookmarkEnd w:id="32"/>
      <w:bookmarkEnd w:id="33"/>
    </w:p>
    <w:p w14:paraId="759735F9">
      <w:pPr>
        <w:pStyle w:val="5"/>
        <w:rPr>
          <w:i/>
          <w:iCs/>
        </w:rPr>
      </w:pPr>
      <w:bookmarkStart w:id="35" w:name="_Toc193446035"/>
      <w:bookmarkStart w:id="36" w:name="_Toc193463110"/>
      <w:bookmarkStart w:id="37" w:name="_Toc210311669"/>
      <w:bookmarkStart w:id="38" w:name="_Toc60777120"/>
      <w:bookmarkStart w:id="39" w:name="_Toc193451840"/>
      <w:bookmarkStart w:id="40" w:name="_Toc201295397"/>
      <w:bookmarkStart w:id="41" w:name="MCCQCTEMPBM_00000124"/>
      <w:bookmarkStart w:id="42" w:name="_Toc210720318"/>
      <w:r>
        <w:rPr>
          <w:i/>
          <w:iCs/>
        </w:rPr>
        <w:t>–</w:t>
      </w:r>
      <w:r>
        <w:rPr>
          <w:i/>
          <w:iCs/>
        </w:rPr>
        <w:tab/>
      </w:r>
      <w:r>
        <w:rPr>
          <w:i/>
          <w:iCs/>
        </w:rPr>
        <w:t>SCGFailureInformation</w:t>
      </w:r>
      <w:bookmarkEnd w:id="35"/>
      <w:bookmarkEnd w:id="36"/>
      <w:bookmarkEnd w:id="37"/>
      <w:bookmarkEnd w:id="38"/>
      <w:bookmarkEnd w:id="39"/>
      <w:bookmarkEnd w:id="40"/>
    </w:p>
    <w:bookmarkEnd w:id="41"/>
    <w:p w14:paraId="44FE890B">
      <w:r>
        <w:t xml:space="preserve">The </w:t>
      </w:r>
      <w:r>
        <w:rPr>
          <w:i/>
        </w:rPr>
        <w:t>SCGFailureInformation</w:t>
      </w:r>
      <w:r>
        <w:t xml:space="preserve"> message is used to provide information regarding NR SCG failures detected by the UE.</w:t>
      </w:r>
    </w:p>
    <w:p w14:paraId="73DC40F0">
      <w:pPr>
        <w:pStyle w:val="82"/>
      </w:pPr>
      <w:r>
        <w:t>Signalling radio bearer: SRB1</w:t>
      </w:r>
    </w:p>
    <w:p w14:paraId="63B41E23">
      <w:pPr>
        <w:pStyle w:val="82"/>
      </w:pPr>
      <w:r>
        <w:t>RLC-SAP: AM</w:t>
      </w:r>
    </w:p>
    <w:p w14:paraId="0FF51496">
      <w:pPr>
        <w:pStyle w:val="82"/>
      </w:pPr>
      <w:r>
        <w:t>Logical channel: DCCH</w:t>
      </w:r>
    </w:p>
    <w:p w14:paraId="4823793C">
      <w:pPr>
        <w:pStyle w:val="82"/>
      </w:pPr>
      <w:r>
        <w:t>Direction: UE to Network</w:t>
      </w:r>
    </w:p>
    <w:p w14:paraId="13EEDC39">
      <w:pPr>
        <w:pStyle w:val="62"/>
      </w:pPr>
      <w:r>
        <w:rPr>
          <w:i/>
        </w:rPr>
        <w:t>SCGFailureInformation</w:t>
      </w:r>
      <w:r>
        <w:t xml:space="preserve"> message</w:t>
      </w:r>
    </w:p>
    <w:p w14:paraId="4D833FFD">
      <w:pPr>
        <w:pStyle w:val="71"/>
        <w:rPr>
          <w:color w:val="808080"/>
        </w:rPr>
      </w:pPr>
      <w:r>
        <w:rPr>
          <w:color w:val="808080"/>
        </w:rPr>
        <w:t>-- ASN1START</w:t>
      </w:r>
    </w:p>
    <w:p w14:paraId="3F3A991D">
      <w:pPr>
        <w:pStyle w:val="71"/>
        <w:rPr>
          <w:color w:val="808080"/>
        </w:rPr>
      </w:pPr>
      <w:r>
        <w:rPr>
          <w:color w:val="808080"/>
        </w:rPr>
        <w:t>-- TAG-SCGFAILUREINFORMATION-START</w:t>
      </w:r>
    </w:p>
    <w:p w14:paraId="4610BCF6">
      <w:pPr>
        <w:pStyle w:val="71"/>
        <w:rPr>
          <w:rFonts w:eastAsia="Malgun Gothic"/>
        </w:rPr>
      </w:pPr>
    </w:p>
    <w:p w14:paraId="0B2DF187">
      <w:pPr>
        <w:pStyle w:val="71"/>
        <w:rPr>
          <w:rFonts w:eastAsia="Malgun Gothic"/>
        </w:rPr>
      </w:pPr>
      <w:r>
        <w:rPr>
          <w:rFonts w:eastAsia="Malgun Gothic"/>
        </w:rPr>
        <w:t>SCGFailureInformation ::=</w:t>
      </w:r>
      <w:r>
        <w:t xml:space="preserve">                </w:t>
      </w:r>
      <w:r>
        <w:rPr>
          <w:color w:val="993366"/>
        </w:rPr>
        <w:t>SEQUENCE</w:t>
      </w:r>
      <w:r>
        <w:rPr>
          <w:rFonts w:eastAsia="Malgun Gothic"/>
        </w:rPr>
        <w:t xml:space="preserve"> {</w:t>
      </w:r>
    </w:p>
    <w:p w14:paraId="7C977871">
      <w:pPr>
        <w:pStyle w:val="71"/>
        <w:rPr>
          <w:rFonts w:eastAsia="Malgun Gothic"/>
        </w:rPr>
      </w:pPr>
      <w:r>
        <w:t xml:space="preserve">    </w:t>
      </w:r>
      <w:r>
        <w:rPr>
          <w:rFonts w:eastAsia="Malgun Gothic"/>
        </w:rPr>
        <w:t>criticalExtensions</w:t>
      </w:r>
      <w:r>
        <w:t xml:space="preserve">                       </w:t>
      </w:r>
      <w:r>
        <w:rPr>
          <w:color w:val="993366"/>
        </w:rPr>
        <w:t>CHOICE</w:t>
      </w:r>
      <w:r>
        <w:rPr>
          <w:rFonts w:eastAsia="Malgun Gothic"/>
        </w:rPr>
        <w:t xml:space="preserve"> {</w:t>
      </w:r>
    </w:p>
    <w:p w14:paraId="59F4944A">
      <w:pPr>
        <w:pStyle w:val="71"/>
        <w:rPr>
          <w:rFonts w:eastAsia="Malgun Gothic"/>
        </w:rPr>
      </w:pPr>
      <w:r>
        <w:t xml:space="preserve">        </w:t>
      </w:r>
      <w:r>
        <w:rPr>
          <w:rFonts w:eastAsia="Malgun Gothic"/>
        </w:rPr>
        <w:t>scgFailureInformation</w:t>
      </w:r>
      <w:r>
        <w:t xml:space="preserve">                    </w:t>
      </w:r>
      <w:r>
        <w:rPr>
          <w:rFonts w:eastAsia="Malgun Gothic"/>
        </w:rPr>
        <w:t>SCGFailureInformation-IEs,</w:t>
      </w:r>
    </w:p>
    <w:p w14:paraId="16E9C3DC">
      <w:pPr>
        <w:pStyle w:val="71"/>
        <w:rPr>
          <w:rFonts w:eastAsia="Malgun Gothic"/>
        </w:rPr>
      </w:pPr>
      <w:r>
        <w:t xml:space="preserve">        </w:t>
      </w:r>
      <w:r>
        <w:rPr>
          <w:rFonts w:eastAsia="Malgun Gothic"/>
        </w:rPr>
        <w:t>criticalExtensionsFuture</w:t>
      </w:r>
      <w:r>
        <w:t xml:space="preserve">                 </w:t>
      </w:r>
      <w:r>
        <w:rPr>
          <w:color w:val="993366"/>
        </w:rPr>
        <w:t>SEQUENCE</w:t>
      </w:r>
      <w:r>
        <w:rPr>
          <w:rFonts w:eastAsia="Malgun Gothic"/>
        </w:rPr>
        <w:t xml:space="preserve"> {}</w:t>
      </w:r>
    </w:p>
    <w:p w14:paraId="210B94C2">
      <w:pPr>
        <w:pStyle w:val="71"/>
        <w:rPr>
          <w:rFonts w:eastAsia="Malgun Gothic"/>
        </w:rPr>
      </w:pPr>
      <w:r>
        <w:t xml:space="preserve">    </w:t>
      </w:r>
      <w:r>
        <w:rPr>
          <w:rFonts w:eastAsia="Malgun Gothic"/>
        </w:rPr>
        <w:t>}</w:t>
      </w:r>
    </w:p>
    <w:p w14:paraId="5456950A">
      <w:pPr>
        <w:pStyle w:val="71"/>
        <w:rPr>
          <w:rFonts w:eastAsia="Malgun Gothic"/>
        </w:rPr>
      </w:pPr>
      <w:r>
        <w:rPr>
          <w:rFonts w:eastAsia="Malgun Gothic"/>
        </w:rPr>
        <w:t>}</w:t>
      </w:r>
    </w:p>
    <w:p w14:paraId="18A0942D">
      <w:pPr>
        <w:pStyle w:val="71"/>
        <w:rPr>
          <w:rFonts w:eastAsia="Malgun Gothic"/>
        </w:rPr>
      </w:pPr>
    </w:p>
    <w:p w14:paraId="63613945">
      <w:pPr>
        <w:pStyle w:val="71"/>
        <w:rPr>
          <w:rFonts w:eastAsia="Malgun Gothic"/>
        </w:rPr>
      </w:pPr>
      <w:r>
        <w:rPr>
          <w:rFonts w:eastAsia="Malgun Gothic"/>
        </w:rPr>
        <w:t>SCGFailureInformation-IEs ::=</w:t>
      </w:r>
      <w:r>
        <w:t xml:space="preserve">            </w:t>
      </w:r>
      <w:r>
        <w:rPr>
          <w:color w:val="993366"/>
        </w:rPr>
        <w:t>SEQUENCE</w:t>
      </w:r>
      <w:r>
        <w:rPr>
          <w:rFonts w:eastAsia="Malgun Gothic"/>
        </w:rPr>
        <w:t xml:space="preserve"> {</w:t>
      </w:r>
    </w:p>
    <w:p w14:paraId="23DEEB61">
      <w:pPr>
        <w:pStyle w:val="71"/>
        <w:rPr>
          <w:rFonts w:eastAsia="Malgun Gothic"/>
        </w:rPr>
      </w:pPr>
      <w:r>
        <w:t xml:space="preserve">    </w:t>
      </w:r>
      <w:r>
        <w:rPr>
          <w:rFonts w:eastAsia="Malgun Gothic"/>
        </w:rPr>
        <w:t>failureReportSCG</w:t>
      </w:r>
      <w:r>
        <w:t xml:space="preserve">                         </w:t>
      </w:r>
      <w:r>
        <w:rPr>
          <w:rFonts w:eastAsia="Malgun Gothic"/>
        </w:rPr>
        <w:t>FailureReportSCG</w:t>
      </w:r>
      <w:r>
        <w:t xml:space="preserve">                    </w:t>
      </w:r>
      <w:r>
        <w:rPr>
          <w:color w:val="993366"/>
        </w:rPr>
        <w:t>OPTIONAL</w:t>
      </w:r>
      <w:r>
        <w:rPr>
          <w:rFonts w:eastAsia="Malgun Gothic"/>
        </w:rPr>
        <w:t>,</w:t>
      </w:r>
    </w:p>
    <w:p w14:paraId="39F89D83">
      <w:pPr>
        <w:pStyle w:val="71"/>
        <w:rPr>
          <w:rFonts w:eastAsia="Malgun Gothic"/>
        </w:rPr>
      </w:pPr>
      <w:r>
        <w:t xml:space="preserve">    </w:t>
      </w:r>
      <w:r>
        <w:rPr>
          <w:rFonts w:eastAsia="Malgun Gothic"/>
        </w:rPr>
        <w:t>nonCriticalExtension</w:t>
      </w:r>
      <w:r>
        <w:t xml:space="preserve">                     </w:t>
      </w:r>
      <w:r>
        <w:rPr>
          <w:rFonts w:eastAsia="Malgun Gothic"/>
        </w:rPr>
        <w:t>SCGFailureInformation-v1590-IEs</w:t>
      </w:r>
      <w:r>
        <w:t xml:space="preserve">     </w:t>
      </w:r>
      <w:r>
        <w:rPr>
          <w:color w:val="993366"/>
        </w:rPr>
        <w:t>OPTIONAL</w:t>
      </w:r>
    </w:p>
    <w:p w14:paraId="11BF8A0D">
      <w:pPr>
        <w:pStyle w:val="71"/>
        <w:rPr>
          <w:rFonts w:eastAsia="Malgun Gothic"/>
        </w:rPr>
      </w:pPr>
      <w:r>
        <w:rPr>
          <w:rFonts w:eastAsia="Malgun Gothic"/>
        </w:rPr>
        <w:t>}</w:t>
      </w:r>
    </w:p>
    <w:p w14:paraId="7C1FD7EE">
      <w:pPr>
        <w:pStyle w:val="71"/>
        <w:rPr>
          <w:rFonts w:eastAsia="Malgun Gothic"/>
        </w:rPr>
      </w:pPr>
    </w:p>
    <w:p w14:paraId="6CABC30A">
      <w:pPr>
        <w:pStyle w:val="71"/>
        <w:rPr>
          <w:rFonts w:eastAsia="Malgun Gothic"/>
        </w:rPr>
      </w:pPr>
      <w:r>
        <w:rPr>
          <w:rFonts w:eastAsia="Malgun Gothic"/>
        </w:rPr>
        <w:t>SCGFailureInformation-v1590-IEs ::=</w:t>
      </w:r>
      <w:r>
        <w:t xml:space="preserve">      </w:t>
      </w:r>
      <w:r>
        <w:rPr>
          <w:color w:val="993366"/>
        </w:rPr>
        <w:t>SEQUENCE</w:t>
      </w:r>
      <w:r>
        <w:rPr>
          <w:rFonts w:eastAsia="Malgun Gothic"/>
        </w:rPr>
        <w:t xml:space="preserve"> {</w:t>
      </w:r>
    </w:p>
    <w:p w14:paraId="146640F6">
      <w:pPr>
        <w:pStyle w:val="71"/>
        <w:rPr>
          <w:rFonts w:eastAsia="Malgun Gothic"/>
        </w:rPr>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1D6C741">
      <w:pPr>
        <w:pStyle w:val="71"/>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14:paraId="17A6D0B2">
      <w:pPr>
        <w:pStyle w:val="71"/>
        <w:rPr>
          <w:rFonts w:eastAsia="Malgun Gothic"/>
        </w:rPr>
      </w:pPr>
      <w:r>
        <w:rPr>
          <w:rFonts w:eastAsia="Malgun Gothic"/>
        </w:rPr>
        <w:t>}</w:t>
      </w:r>
    </w:p>
    <w:p w14:paraId="75A10C76">
      <w:pPr>
        <w:pStyle w:val="71"/>
        <w:rPr>
          <w:rFonts w:eastAsia="Malgun Gothic"/>
        </w:rPr>
      </w:pPr>
    </w:p>
    <w:p w14:paraId="3E67F5DD">
      <w:pPr>
        <w:pStyle w:val="71"/>
        <w:rPr>
          <w:rFonts w:eastAsia="Malgun Gothic"/>
        </w:rPr>
      </w:pPr>
      <w:r>
        <w:rPr>
          <w:rFonts w:eastAsia="Malgun Gothic"/>
        </w:rPr>
        <w:t>FailureReportSCG ::=</w:t>
      </w:r>
      <w:r>
        <w:t xml:space="preserve">                     </w:t>
      </w:r>
      <w:r>
        <w:rPr>
          <w:color w:val="993366"/>
        </w:rPr>
        <w:t>SEQUENCE</w:t>
      </w:r>
      <w:r>
        <w:rPr>
          <w:rFonts w:eastAsia="Malgun Gothic"/>
        </w:rPr>
        <w:t xml:space="preserve"> {</w:t>
      </w:r>
    </w:p>
    <w:p w14:paraId="355007D0">
      <w:pPr>
        <w:pStyle w:val="71"/>
        <w:rPr>
          <w:rFonts w:eastAsia="Malgun Gothic"/>
        </w:rPr>
      </w:pPr>
      <w:r>
        <w:t xml:space="preserve">    </w:t>
      </w:r>
      <w:r>
        <w:rPr>
          <w:rFonts w:eastAsia="Malgun Gothic"/>
        </w:rPr>
        <w:t>failureType</w:t>
      </w:r>
      <w:r>
        <w:t xml:space="preserve">                              </w:t>
      </w:r>
      <w:r>
        <w:rPr>
          <w:color w:val="993366"/>
        </w:rPr>
        <w:t>ENUMERATED</w:t>
      </w:r>
      <w:r>
        <w:rPr>
          <w:rFonts w:eastAsia="Malgun Gothic"/>
        </w:rPr>
        <w:t xml:space="preserve"> {</w:t>
      </w:r>
    </w:p>
    <w:p w14:paraId="5A4878F3">
      <w:pPr>
        <w:pStyle w:val="71"/>
        <w:rPr>
          <w:rFonts w:eastAsia="Malgun Gothic"/>
        </w:rPr>
      </w:pPr>
      <w:r>
        <w:t xml:space="preserve">                                                 </w:t>
      </w:r>
      <w:r>
        <w:rPr>
          <w:rFonts w:eastAsia="Malgun Gothic"/>
        </w:rPr>
        <w:t>t31</w:t>
      </w:r>
      <w:r>
        <w:rPr>
          <w:rFonts w:eastAsia="MS Mincho"/>
        </w:rPr>
        <w:t>0</w:t>
      </w:r>
      <w:r>
        <w:rPr>
          <w:rFonts w:eastAsia="Malgun Gothic"/>
        </w:rPr>
        <w:t>-Expiry, randomAccessProblem,</w:t>
      </w:r>
    </w:p>
    <w:p w14:paraId="2954D992">
      <w:pPr>
        <w:pStyle w:val="71"/>
        <w:rPr>
          <w:rFonts w:eastAsia="Malgun Gothic"/>
        </w:rPr>
      </w:pPr>
      <w:r>
        <w:t xml:space="preserve">                                                 </w:t>
      </w:r>
      <w:r>
        <w:rPr>
          <w:rFonts w:eastAsia="Malgun Gothic"/>
        </w:rPr>
        <w:t>rlc-MaxNumRetx,</w:t>
      </w:r>
    </w:p>
    <w:p w14:paraId="372B80F8">
      <w:pPr>
        <w:pStyle w:val="71"/>
        <w:rPr>
          <w:rFonts w:eastAsia="Malgun Gothic"/>
        </w:rPr>
      </w:pPr>
      <w:r>
        <w:t xml:space="preserve">                                                 </w:t>
      </w:r>
      <w:r>
        <w:rPr>
          <w:rFonts w:eastAsia="Malgun Gothic"/>
        </w:rPr>
        <w:t>synchReconfigFailureSCG, scg-ReconfigFailure,</w:t>
      </w:r>
    </w:p>
    <w:p w14:paraId="1AFF7626">
      <w:pPr>
        <w:pStyle w:val="71"/>
        <w:rPr>
          <w:rFonts w:eastAsia="Malgun Gothic"/>
        </w:rPr>
      </w:pPr>
      <w:r>
        <w:t xml:space="preserve">                                                 </w:t>
      </w:r>
      <w:r>
        <w:rPr>
          <w:rFonts w:eastAsia="Malgun Gothic"/>
        </w:rPr>
        <w:t xml:space="preserve">srb3-IntegrityFailure, </w:t>
      </w:r>
      <w:r>
        <w:t>other-r16, spare1</w:t>
      </w:r>
      <w:r>
        <w:rPr>
          <w:rFonts w:eastAsia="Malgun Gothic"/>
        </w:rPr>
        <w:t>},</w:t>
      </w:r>
    </w:p>
    <w:p w14:paraId="5564514B">
      <w:pPr>
        <w:pStyle w:val="71"/>
        <w:rPr>
          <w:rFonts w:eastAsia="Malgun Gothic"/>
        </w:rPr>
      </w:pPr>
      <w:r>
        <w:t xml:space="preserve">    </w:t>
      </w:r>
      <w:r>
        <w:rPr>
          <w:rFonts w:eastAsia="Malgun Gothic"/>
        </w:rPr>
        <w:t>measResultFreqList</w:t>
      </w:r>
      <w:r>
        <w:t xml:space="preserve">                       </w:t>
      </w:r>
      <w:r>
        <w:rPr>
          <w:rFonts w:eastAsia="Malgun Gothic"/>
        </w:rPr>
        <w:t>MeasResultFreqList</w:t>
      </w:r>
      <w:r>
        <w:t xml:space="preserve">                                    </w:t>
      </w:r>
      <w:r>
        <w:rPr>
          <w:color w:val="993366"/>
        </w:rPr>
        <w:t>OPTIONAL</w:t>
      </w:r>
      <w:r>
        <w:rPr>
          <w:rFonts w:eastAsia="Malgun Gothic"/>
        </w:rPr>
        <w:t>,</w:t>
      </w:r>
    </w:p>
    <w:p w14:paraId="048F7AA6">
      <w:pPr>
        <w:pStyle w:val="71"/>
        <w:rPr>
          <w:rFonts w:eastAsia="Malgun Gothic"/>
        </w:rPr>
      </w:pPr>
      <w:r>
        <w:t xml:space="preserve">    </w:t>
      </w:r>
      <w:r>
        <w:rPr>
          <w:rFonts w:eastAsia="Malgun Gothic"/>
        </w:rPr>
        <w:t>measResultSCG-Failure</w:t>
      </w:r>
      <w:r>
        <w:t xml:space="preserve">                    </w:t>
      </w:r>
      <w:r>
        <w:rPr>
          <w:color w:val="993366"/>
        </w:rPr>
        <w:t>OCTET</w:t>
      </w:r>
      <w:r>
        <w:rPr>
          <w:rFonts w:eastAsia="Malgun Gothic"/>
        </w:rPr>
        <w:t xml:space="preserve"> </w:t>
      </w:r>
      <w:r>
        <w:rPr>
          <w:color w:val="993366"/>
        </w:rPr>
        <w:t>STRING</w:t>
      </w:r>
      <w:r>
        <w:t xml:space="preserve"> (CONTAINING MeasResultSCG-Failure)       </w:t>
      </w:r>
      <w:r>
        <w:rPr>
          <w:color w:val="993366"/>
        </w:rPr>
        <w:t>OPTIONAL</w:t>
      </w:r>
      <w:r>
        <w:rPr>
          <w:rFonts w:eastAsia="Malgun Gothic"/>
        </w:rPr>
        <w:t>,</w:t>
      </w:r>
    </w:p>
    <w:p w14:paraId="0F60E1F6">
      <w:pPr>
        <w:pStyle w:val="71"/>
        <w:rPr>
          <w:rFonts w:eastAsia="Malgun Gothic"/>
        </w:rPr>
      </w:pPr>
      <w:r>
        <w:t xml:space="preserve">    </w:t>
      </w:r>
      <w:r>
        <w:rPr>
          <w:rFonts w:eastAsia="Malgun Gothic"/>
        </w:rPr>
        <w:t>...,</w:t>
      </w:r>
    </w:p>
    <w:p w14:paraId="12C961ED">
      <w:pPr>
        <w:pStyle w:val="71"/>
        <w:rPr>
          <w:rFonts w:eastAsia="Malgun Gothic"/>
        </w:rPr>
      </w:pPr>
      <w:r>
        <w:t xml:space="preserve">    </w:t>
      </w:r>
      <w:r>
        <w:rPr>
          <w:rFonts w:eastAsia="Malgun Gothic"/>
        </w:rPr>
        <w:t>[[</w:t>
      </w:r>
    </w:p>
    <w:p w14:paraId="52BE867B">
      <w:pPr>
        <w:pStyle w:val="71"/>
        <w:rPr>
          <w:rFonts w:eastAsia="Malgun Gothic"/>
        </w:rPr>
      </w:pPr>
      <w:r>
        <w:t xml:space="preserve">    </w:t>
      </w:r>
      <w:r>
        <w:rPr>
          <w:rFonts w:eastAsia="Malgun Gothic"/>
        </w:rPr>
        <w:t>locationInfo-r16</w:t>
      </w:r>
      <w:r>
        <w:t xml:space="preserve">                         </w:t>
      </w:r>
      <w:r>
        <w:rPr>
          <w:rFonts w:eastAsia="Malgun Gothic"/>
        </w:rPr>
        <w:t>LocationInfo-r16</w:t>
      </w:r>
      <w:r>
        <w:t xml:space="preserve">                                      </w:t>
      </w:r>
      <w:r>
        <w:rPr>
          <w:color w:val="993366"/>
        </w:rPr>
        <w:t>OPTIONAL</w:t>
      </w:r>
      <w:r>
        <w:t>,</w:t>
      </w:r>
    </w:p>
    <w:p w14:paraId="7239FE2A">
      <w:pPr>
        <w:pStyle w:val="71"/>
      </w:pPr>
      <w:r>
        <w:t xml:space="preserve">    failureType-v1610                        </w:t>
      </w:r>
      <w:r>
        <w:rPr>
          <w:color w:val="993366"/>
        </w:rPr>
        <w:t>ENUMERATED</w:t>
      </w:r>
      <w:r>
        <w:rPr>
          <w:rFonts w:eastAsia="Malgun Gothic"/>
        </w:rPr>
        <w:t xml:space="preserve"> {scg-lbtFailure-r16, beamFailureRecoveryFailure-r16,</w:t>
      </w:r>
    </w:p>
    <w:p w14:paraId="35D87729">
      <w:pPr>
        <w:pStyle w:val="71"/>
        <w:rPr>
          <w:rFonts w:eastAsia="Malgun Gothic"/>
        </w:rPr>
      </w:pPr>
      <w:r>
        <w:t xml:space="preserve">                                                        t312-Expiry-r16, bh-RLF-r16</w:t>
      </w:r>
      <w:r>
        <w:rPr>
          <w:rFonts w:eastAsia="Malgun Gothic"/>
        </w:rPr>
        <w:t>, beamFailure-r17, spare3, spare2, spare1}</w:t>
      </w:r>
      <w:r>
        <w:t xml:space="preserve"> </w:t>
      </w:r>
      <w:r>
        <w:rPr>
          <w:color w:val="993366"/>
        </w:rPr>
        <w:t>OPTIONAL</w:t>
      </w:r>
    </w:p>
    <w:p w14:paraId="4C603AEF">
      <w:pPr>
        <w:pStyle w:val="71"/>
        <w:rPr>
          <w:rFonts w:eastAsia="Malgun Gothic"/>
        </w:rPr>
      </w:pPr>
      <w:r>
        <w:t xml:space="preserve">    </w:t>
      </w:r>
      <w:r>
        <w:rPr>
          <w:rFonts w:eastAsia="Malgun Gothic"/>
        </w:rPr>
        <w:t>]],</w:t>
      </w:r>
    </w:p>
    <w:p w14:paraId="22C1B0E7">
      <w:pPr>
        <w:pStyle w:val="71"/>
        <w:rPr>
          <w:rFonts w:eastAsia="Malgun Gothic"/>
        </w:rPr>
      </w:pPr>
      <w:r>
        <w:t xml:space="preserve">    </w:t>
      </w:r>
      <w:r>
        <w:rPr>
          <w:rFonts w:eastAsia="Malgun Gothic"/>
        </w:rPr>
        <w:t>[[</w:t>
      </w:r>
    </w:p>
    <w:p w14:paraId="7BAC4BBB">
      <w:pPr>
        <w:pStyle w:val="71"/>
      </w:pPr>
      <w:r>
        <w:t xml:space="preserve">    previousPSCellId-r17                 </w:t>
      </w:r>
      <w:r>
        <w:rPr>
          <w:color w:val="993366"/>
        </w:rPr>
        <w:t>SEQUENCE</w:t>
      </w:r>
      <w:r>
        <w:t xml:space="preserve"> {</w:t>
      </w:r>
    </w:p>
    <w:p w14:paraId="1BE23F85">
      <w:pPr>
        <w:pStyle w:val="71"/>
      </w:pPr>
      <w:r>
        <w:t xml:space="preserve">        physCellId-r17                       PhysCellId,</w:t>
      </w:r>
    </w:p>
    <w:p w14:paraId="51AB8B16">
      <w:pPr>
        <w:pStyle w:val="71"/>
      </w:pPr>
      <w:r>
        <w:t xml:space="preserve">        carrierFreq-r17                      ARFCN-ValueNR</w:t>
      </w:r>
    </w:p>
    <w:p w14:paraId="3D03A68E">
      <w:pPr>
        <w:pStyle w:val="71"/>
      </w:pPr>
      <w:r>
        <w:t xml:space="preserve">    </w:t>
      </w:r>
      <w:r>
        <w:rPr>
          <w:rFonts w:eastAsia="等线"/>
        </w:rPr>
        <w:t>}</w:t>
      </w:r>
      <w:r>
        <w:t xml:space="preserve">                                                             </w:t>
      </w:r>
      <w:r>
        <w:rPr>
          <w:rFonts w:eastAsia="等线"/>
          <w:color w:val="993366"/>
        </w:rPr>
        <w:t>OPTIONAL</w:t>
      </w:r>
      <w:r>
        <w:t>,</w:t>
      </w:r>
    </w:p>
    <w:p w14:paraId="50196E13">
      <w:pPr>
        <w:pStyle w:val="71"/>
      </w:pPr>
      <w:r>
        <w:t xml:space="preserve">    failedPSCellId-r17                   </w:t>
      </w:r>
      <w:r>
        <w:rPr>
          <w:color w:val="993366"/>
        </w:rPr>
        <w:t>SEQUENCE</w:t>
      </w:r>
      <w:r>
        <w:t xml:space="preserve"> {</w:t>
      </w:r>
    </w:p>
    <w:p w14:paraId="7AA0BC98">
      <w:pPr>
        <w:pStyle w:val="71"/>
      </w:pPr>
      <w:r>
        <w:t xml:space="preserve">        physCellId-r17                       PhysCellId,</w:t>
      </w:r>
    </w:p>
    <w:p w14:paraId="0370106E">
      <w:pPr>
        <w:pStyle w:val="71"/>
      </w:pPr>
      <w:r>
        <w:t xml:space="preserve">        carrierFreq-r17                      ARFCN-ValueNR</w:t>
      </w:r>
    </w:p>
    <w:p w14:paraId="7D32ED27">
      <w:pPr>
        <w:pStyle w:val="71"/>
      </w:pPr>
      <w:r>
        <w:t xml:space="preserve">     </w:t>
      </w:r>
      <w:r>
        <w:rPr>
          <w:rFonts w:eastAsia="等线"/>
        </w:rPr>
        <w:t>}</w:t>
      </w:r>
      <w:r>
        <w:t xml:space="preserve">                                                            </w:t>
      </w:r>
      <w:r>
        <w:rPr>
          <w:rFonts w:eastAsia="等线"/>
          <w:color w:val="993366"/>
        </w:rPr>
        <w:t>OPTIONAL</w:t>
      </w:r>
      <w:r>
        <w:t>,</w:t>
      </w:r>
    </w:p>
    <w:p w14:paraId="25C0DCEB">
      <w:pPr>
        <w:pStyle w:val="71"/>
      </w:pPr>
      <w:r>
        <w:t xml:space="preserve">    timeSCGFailure-r17                   </w:t>
      </w:r>
      <w:r>
        <w:rPr>
          <w:color w:val="993366"/>
        </w:rPr>
        <w:t>INTEGER</w:t>
      </w:r>
      <w:r>
        <w:t xml:space="preserve"> (0..1023)        </w:t>
      </w:r>
      <w:r>
        <w:rPr>
          <w:color w:val="993366"/>
        </w:rPr>
        <w:t>OPTIONAL</w:t>
      </w:r>
      <w:r>
        <w:t>,</w:t>
      </w:r>
    </w:p>
    <w:p w14:paraId="72E7DE7D">
      <w:pPr>
        <w:pStyle w:val="71"/>
        <w:rPr>
          <w:rFonts w:eastAsia="Malgun Gothic"/>
        </w:rPr>
      </w:pPr>
      <w:r>
        <w:t xml:space="preserve">    </w:t>
      </w:r>
      <w:r>
        <w:rPr>
          <w:rFonts w:eastAsia="等线"/>
        </w:rPr>
        <w:t>perRAInfoList-r17</w:t>
      </w:r>
      <w:r>
        <w:t xml:space="preserve">                    </w:t>
      </w:r>
      <w:r>
        <w:rPr>
          <w:rFonts w:eastAsia="等线"/>
        </w:rPr>
        <w:t>PerRAInfoList-r16</w:t>
      </w:r>
      <w:r>
        <w:rPr>
          <w:rFonts w:eastAsia="Malgun Gothic"/>
        </w:rPr>
        <w:t xml:space="preserve">       </w:t>
      </w:r>
      <w:r>
        <w:t xml:space="preserve">   </w:t>
      </w:r>
      <w:r>
        <w:rPr>
          <w:color w:val="993366"/>
        </w:rPr>
        <w:t>OPTIONAL</w:t>
      </w:r>
    </w:p>
    <w:p w14:paraId="444F4750">
      <w:pPr>
        <w:pStyle w:val="71"/>
        <w:rPr>
          <w:rFonts w:eastAsia="Malgun Gothic"/>
        </w:rPr>
      </w:pPr>
      <w:r>
        <w:t xml:space="preserve">    </w:t>
      </w:r>
      <w:r>
        <w:rPr>
          <w:rFonts w:eastAsia="Malgun Gothic"/>
        </w:rPr>
        <w:t>]],</w:t>
      </w:r>
    </w:p>
    <w:p w14:paraId="306FA31A">
      <w:pPr>
        <w:pStyle w:val="71"/>
        <w:rPr>
          <w:rFonts w:eastAsia="Malgun Gothic"/>
        </w:rPr>
      </w:pPr>
      <w:r>
        <w:t xml:space="preserve">    </w:t>
      </w:r>
      <w:r>
        <w:rPr>
          <w:rFonts w:eastAsia="Malgun Gothic"/>
        </w:rPr>
        <w:t>[[</w:t>
      </w:r>
    </w:p>
    <w:p w14:paraId="45D0EA85">
      <w:pPr>
        <w:pStyle w:val="71"/>
        <w:rPr>
          <w:rFonts w:eastAsia="Malgun Gothic"/>
        </w:rPr>
      </w:pPr>
      <w:r>
        <w:t xml:space="preserve">    </w:t>
      </w:r>
      <w:r>
        <w:rPr>
          <w:rFonts w:eastAsia="Malgun Gothic"/>
        </w:rPr>
        <w:t>perRAInfoList-v17b0</w:t>
      </w:r>
      <w:r>
        <w:t xml:space="preserve">                  </w:t>
      </w:r>
      <w:r>
        <w:rPr>
          <w:rFonts w:eastAsia="Malgun Gothic"/>
        </w:rPr>
        <w:t>PerRAInfoList-v1660</w:t>
      </w:r>
      <w:r>
        <w:t xml:space="preserve">      </w:t>
      </w:r>
      <w:r>
        <w:rPr>
          <w:rFonts w:eastAsia="Malgun Gothic"/>
          <w:color w:val="993366"/>
        </w:rPr>
        <w:t>OPTIONAL</w:t>
      </w:r>
    </w:p>
    <w:p w14:paraId="7AC1D47E">
      <w:pPr>
        <w:pStyle w:val="71"/>
      </w:pPr>
      <w:r>
        <w:t xml:space="preserve">    ]],</w:t>
      </w:r>
    </w:p>
    <w:p w14:paraId="7901E05A">
      <w:pPr>
        <w:pStyle w:val="71"/>
      </w:pPr>
      <w:r>
        <w:t xml:space="preserve">    [[</w:t>
      </w:r>
    </w:p>
    <w:p w14:paraId="5808E331">
      <w:pPr>
        <w:pStyle w:val="71"/>
      </w:pPr>
      <w:r>
        <w:t xml:space="preserve">    perRAInfoList-v1840                  PerRAInfoList-v1800      </w:t>
      </w:r>
      <w:r>
        <w:rPr>
          <w:color w:val="993366"/>
        </w:rPr>
        <w:t>OPTIONAL</w:t>
      </w:r>
    </w:p>
    <w:p w14:paraId="6800AA70">
      <w:pPr>
        <w:pStyle w:val="71"/>
        <w:rPr>
          <w:rFonts w:eastAsia="Malgun Gothic"/>
        </w:rPr>
      </w:pPr>
      <w:r>
        <w:t xml:space="preserve">    </w:t>
      </w:r>
      <w:r>
        <w:rPr>
          <w:rFonts w:eastAsia="Malgun Gothic"/>
        </w:rPr>
        <w:t>]],</w:t>
      </w:r>
    </w:p>
    <w:p w14:paraId="7C976A25">
      <w:pPr>
        <w:pStyle w:val="71"/>
        <w:rPr>
          <w:rFonts w:eastAsia="Malgun Gothic"/>
        </w:rPr>
      </w:pPr>
      <w:r>
        <w:t xml:space="preserve">    </w:t>
      </w:r>
      <w:r>
        <w:rPr>
          <w:rFonts w:eastAsia="Malgun Gothic"/>
        </w:rPr>
        <w:t>[[</w:t>
      </w:r>
    </w:p>
    <w:p w14:paraId="57CFF704">
      <w:pPr>
        <w:pStyle w:val="71"/>
        <w:rPr>
          <w:rFonts w:eastAsia="Malgun Gothic"/>
        </w:rPr>
      </w:pPr>
      <w:r>
        <w:t xml:space="preserve">    </w:t>
      </w:r>
      <w:r>
        <w:rPr>
          <w:rFonts w:eastAsia="Malgun Gothic"/>
        </w:rPr>
        <w:t xml:space="preserve">cho-WithCandidateSCGInfoList-r19       Cho-WithCandidateSCGInfoList-r19        </w:t>
      </w:r>
      <w:r>
        <w:rPr>
          <w:rFonts w:eastAsia="Malgun Gothic"/>
          <w:color w:val="993366"/>
        </w:rPr>
        <w:t>OPTIONAL</w:t>
      </w:r>
    </w:p>
    <w:p w14:paraId="60442BBE">
      <w:pPr>
        <w:pStyle w:val="71"/>
        <w:rPr>
          <w:rFonts w:eastAsia="Malgun Gothic"/>
        </w:rPr>
      </w:pPr>
      <w:r>
        <w:t xml:space="preserve">    </w:t>
      </w:r>
      <w:r>
        <w:rPr>
          <w:rFonts w:eastAsia="Malgun Gothic"/>
        </w:rPr>
        <w:t>]]</w:t>
      </w:r>
    </w:p>
    <w:p w14:paraId="324F0951">
      <w:pPr>
        <w:pStyle w:val="71"/>
        <w:rPr>
          <w:rFonts w:eastAsia="Malgun Gothic"/>
        </w:rPr>
      </w:pPr>
      <w:r>
        <w:rPr>
          <w:rFonts w:eastAsia="Malgun Gothic"/>
        </w:rPr>
        <w:t>}</w:t>
      </w:r>
    </w:p>
    <w:p w14:paraId="1D25347B">
      <w:pPr>
        <w:pStyle w:val="71"/>
        <w:rPr>
          <w:rFonts w:eastAsia="Malgun Gothic"/>
        </w:rPr>
      </w:pPr>
    </w:p>
    <w:p w14:paraId="375B142C">
      <w:pPr>
        <w:pStyle w:val="71"/>
        <w:rPr>
          <w:rFonts w:eastAsia="Malgun Gothic"/>
        </w:rPr>
      </w:pPr>
      <w:r>
        <w:rPr>
          <w:rFonts w:eastAsia="Malgun Gothic"/>
        </w:rPr>
        <w:t xml:space="preserve">MeasResultFreqList ::=               </w:t>
      </w:r>
      <w:r>
        <w:t xml:space="preserve">    </w:t>
      </w:r>
      <w:r>
        <w:rPr>
          <w:color w:val="993366"/>
        </w:rPr>
        <w:t>SEQUENCE</w:t>
      </w:r>
      <w:r>
        <w:rPr>
          <w:rFonts w:eastAsia="Malgun Gothic"/>
        </w:rPr>
        <w:t xml:space="preserve"> (</w:t>
      </w:r>
      <w:r>
        <w:rPr>
          <w:color w:val="993366"/>
        </w:rPr>
        <w:t>SIZE</w:t>
      </w:r>
      <w:r>
        <w:rPr>
          <w:rFonts w:eastAsia="Malgun Gothic"/>
        </w:rPr>
        <w:t xml:space="preserve"> (1..maxFreq))</w:t>
      </w:r>
      <w:r>
        <w:rPr>
          <w:rFonts w:eastAsia="Malgun Gothic"/>
          <w:color w:val="993366"/>
        </w:rPr>
        <w:t xml:space="preserve"> </w:t>
      </w:r>
      <w:r>
        <w:rPr>
          <w:color w:val="993366"/>
        </w:rPr>
        <w:t>OF</w:t>
      </w:r>
      <w:r>
        <w:rPr>
          <w:rFonts w:eastAsia="Malgun Gothic"/>
        </w:rPr>
        <w:t xml:space="preserve"> MeasResult2NR</w:t>
      </w:r>
    </w:p>
    <w:p w14:paraId="3C21AC62">
      <w:pPr>
        <w:pStyle w:val="71"/>
        <w:rPr>
          <w:rFonts w:eastAsia="Malgun Gothic"/>
        </w:rPr>
      </w:pPr>
    </w:p>
    <w:p w14:paraId="72DF019E">
      <w:pPr>
        <w:pStyle w:val="71"/>
        <w:rPr>
          <w:color w:val="808080"/>
        </w:rPr>
      </w:pPr>
      <w:r>
        <w:rPr>
          <w:color w:val="808080"/>
        </w:rPr>
        <w:t>-- TAG-SCGFAILUREINFORMATION-STOP</w:t>
      </w:r>
    </w:p>
    <w:p w14:paraId="704DF851">
      <w:pPr>
        <w:pStyle w:val="71"/>
        <w:rPr>
          <w:color w:val="808080"/>
        </w:rPr>
      </w:pPr>
      <w:r>
        <w:rPr>
          <w:color w:val="808080"/>
        </w:rPr>
        <w:t>-- ASN1STOP</w:t>
      </w:r>
    </w:p>
    <w:p w14:paraId="7A3C273F">
      <w:pPr>
        <w:overflowPunct/>
        <w:autoSpaceDE/>
        <w:adjustRightInd/>
        <w:rPr>
          <w:rFonts w:eastAsia="Malgun Gothic"/>
          <w:lang w:eastAsia="en-US"/>
        </w:rPr>
      </w:pPr>
    </w:p>
    <w:tbl>
      <w:tblPr>
        <w:tblStyle w:val="46"/>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14175"/>
      </w:tblGrid>
      <w:tr w14:paraId="3E7698F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70BA8469">
            <w:pPr>
              <w:pStyle w:val="58"/>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14:paraId="36E3DFF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66D7406D">
            <w:pPr>
              <w:pStyle w:val="60"/>
              <w:rPr>
                <w:rFonts w:eastAsia="Malgun Gothic"/>
                <w:b/>
                <w:i/>
                <w:lang w:eastAsia="sv-SE"/>
              </w:rPr>
            </w:pPr>
            <w:r>
              <w:rPr>
                <w:rFonts w:eastAsia="Malgun Gothic"/>
                <w:b/>
                <w:i/>
                <w:lang w:eastAsia="sv-SE"/>
              </w:rPr>
              <w:t>measResultFreqList</w:t>
            </w:r>
          </w:p>
          <w:p w14:paraId="6ACF89BC">
            <w:pPr>
              <w:pStyle w:val="60"/>
              <w:rPr>
                <w:rFonts w:eastAsia="Malgun Gothic"/>
                <w:lang w:eastAsia="en-GB"/>
              </w:rPr>
            </w:pPr>
            <w:r>
              <w:rPr>
                <w:rFonts w:eastAsia="Malgun Gothic"/>
                <w:lang w:eastAsia="en-GB"/>
              </w:rPr>
              <w:t xml:space="preserve">The field contains available results of measurements on NR frequencies the UE is configured to measure by </w:t>
            </w:r>
            <w:r>
              <w:rPr>
                <w:rFonts w:eastAsia="Malgun Gothic"/>
                <w:i/>
                <w:lang w:eastAsia="en-GB"/>
              </w:rPr>
              <w:t>measConfig</w:t>
            </w:r>
            <w:r>
              <w:rPr>
                <w:rFonts w:eastAsia="Malgun Gothic"/>
                <w:lang w:eastAsia="en-GB"/>
              </w:rPr>
              <w:t>.</w:t>
            </w:r>
          </w:p>
        </w:tc>
      </w:tr>
      <w:tr w14:paraId="74520D8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5F13EB82">
            <w:pPr>
              <w:pStyle w:val="60"/>
              <w:rPr>
                <w:rFonts w:eastAsia="Malgun Gothic"/>
                <w:b/>
                <w:i/>
                <w:lang w:eastAsia="sv-SE"/>
              </w:rPr>
            </w:pPr>
            <w:r>
              <w:rPr>
                <w:rFonts w:eastAsia="Malgun Gothic"/>
                <w:b/>
                <w:i/>
                <w:lang w:eastAsia="sv-SE"/>
              </w:rPr>
              <w:t>measResultSCG-Failure</w:t>
            </w:r>
          </w:p>
          <w:p w14:paraId="1A3EBFD5">
            <w:pPr>
              <w:pStyle w:val="60"/>
              <w:rPr>
                <w:rFonts w:eastAsia="Malgun Gothic"/>
                <w:lang w:eastAsia="sv-SE"/>
              </w:rPr>
            </w:pPr>
            <w:r>
              <w:rPr>
                <w:rFonts w:eastAsia="Malgun Gothic"/>
                <w:lang w:eastAsia="sv-SE"/>
              </w:rPr>
              <w:t xml:space="preserve">The field contains </w:t>
            </w:r>
            <w:r>
              <w:rPr>
                <w:lang w:eastAsia="sv-SE"/>
              </w:rPr>
              <w:t xml:space="preserve">the </w:t>
            </w:r>
            <w:r>
              <w:rPr>
                <w:i/>
                <w:lang w:eastAsia="sv-SE"/>
              </w:rPr>
              <w:t>MeasResultSCG-Failure</w:t>
            </w:r>
            <w:r>
              <w:rPr>
                <w:lang w:eastAsia="sv-SE"/>
              </w:rPr>
              <w:t xml:space="preserve"> IE which includes</w:t>
            </w:r>
            <w:r>
              <w:rPr>
                <w:rFonts w:eastAsia="Malgun Gothic"/>
                <w:lang w:eastAsia="sv-SE"/>
              </w:rPr>
              <w:t xml:space="preserve"> available results of measurements on NR frequencies the UE is configured to measure by the NR SCG </w:t>
            </w:r>
            <w:r>
              <w:rPr>
                <w:rFonts w:eastAsia="Malgun Gothic"/>
                <w:i/>
                <w:lang w:eastAsia="sv-SE"/>
              </w:rPr>
              <w:t>RRCReconfiguration</w:t>
            </w:r>
            <w:r>
              <w:rPr>
                <w:rFonts w:eastAsia="Malgun Gothic"/>
                <w:lang w:eastAsia="sv-SE"/>
              </w:rPr>
              <w:t xml:space="preserve"> message.</w:t>
            </w:r>
            <w:r>
              <w:rPr>
                <w:rFonts w:ascii="Times New Roman" w:hAnsi="Times New Roman"/>
                <w:lang w:eastAsia="sv-SE"/>
              </w:rPr>
              <w:t xml:space="preserve"> </w:t>
            </w:r>
          </w:p>
        </w:tc>
      </w:tr>
      <w:tr w14:paraId="7B3C3C8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0ADE6C0F">
            <w:pPr>
              <w:pStyle w:val="60"/>
              <w:rPr>
                <w:rFonts w:eastAsia="Malgun Gothic"/>
                <w:b/>
                <w:i/>
                <w:lang w:eastAsia="sv-SE"/>
              </w:rPr>
            </w:pPr>
            <w:r>
              <w:rPr>
                <w:rFonts w:eastAsia="Malgun Gothic"/>
                <w:b/>
                <w:i/>
                <w:lang w:eastAsia="sv-SE"/>
              </w:rPr>
              <w:t>previousPSCellId</w:t>
            </w:r>
          </w:p>
          <w:p w14:paraId="11E437C5">
            <w:pPr>
              <w:pStyle w:val="60"/>
              <w:rPr>
                <w:rFonts w:eastAsia="Malgun Gothic"/>
                <w:bCs/>
                <w:iCs/>
                <w:lang w:eastAsia="sv-SE"/>
              </w:rPr>
            </w:pPr>
            <w:r>
              <w:rPr>
                <w:rFonts w:eastAsia="Malgun Gothic"/>
                <w:bCs/>
                <w:iCs/>
                <w:lang w:eastAsia="sv-SE"/>
              </w:rPr>
              <w:t>This field indicates the physical cell id and carrier frequency of the cell that is the source PSCell of the last PSCell change. In case of PSCell addition</w:t>
            </w:r>
            <w:del w:id="71" w:author="CATT" w:date="2025-11-06T19:55:00Z">
              <w:r>
                <w:rPr>
                  <w:rFonts w:eastAsia="Malgun Gothic"/>
                  <w:bCs/>
                  <w:iCs/>
                  <w:lang w:eastAsia="sv-SE"/>
                </w:rPr>
                <w:delText xml:space="preserve"> failure</w:delText>
              </w:r>
            </w:del>
            <w:r>
              <w:rPr>
                <w:rFonts w:eastAsia="Malgun Gothic"/>
                <w:bCs/>
                <w:iCs/>
                <w:lang w:eastAsia="sv-SE"/>
              </w:rPr>
              <w:t xml:space="preserve">, this field is absent. In case of subsequent CPC, this field indicates </w:t>
            </w:r>
            <w:r>
              <w:rPr>
                <w:color w:val="000000" w:themeColor="text1"/>
                <w14:textFill>
                  <w14:solidFill>
                    <w14:schemeClr w14:val="tx1"/>
                  </w14:solidFill>
                </w14:textFill>
              </w:rPr>
              <w:t xml:space="preserve">the physical cell identity and carrier frequency of the source PSCell associated to the last </w:t>
            </w:r>
            <w:r>
              <w:rPr>
                <w:rFonts w:eastAsia="等线"/>
                <w:color w:val="000000" w:themeColor="text1"/>
                <w14:textFill>
                  <w14:solidFill>
                    <w14:schemeClr w14:val="tx1"/>
                  </w14:solidFill>
                </w14:textFill>
              </w:rPr>
              <w:t>executed</w:t>
            </w:r>
            <w:r>
              <w:rPr>
                <w:rFonts w:eastAsia="等线"/>
                <w:iCs/>
                <w:color w:val="000000" w:themeColor="text1"/>
                <w14:textFill>
                  <w14:solidFill>
                    <w14:schemeClr w14:val="tx1"/>
                  </w14:solidFill>
                </w14:textFill>
              </w:rPr>
              <w:t xml:space="preserve"> </w:t>
            </w:r>
            <w:r>
              <w:rPr>
                <w:iCs/>
                <w:color w:val="000000" w:themeColor="text1"/>
                <w14:textFill>
                  <w14:solidFill>
                    <w14:schemeClr w14:val="tx1"/>
                  </w14:solidFill>
                </w14:textFill>
              </w:rPr>
              <w:t>CPC.</w:t>
            </w:r>
          </w:p>
        </w:tc>
      </w:tr>
      <w:tr w14:paraId="24C61E9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50EA2D0E">
            <w:pPr>
              <w:pStyle w:val="60"/>
              <w:rPr>
                <w:rFonts w:eastAsia="Malgun Gothic"/>
                <w:b/>
                <w:i/>
                <w:lang w:eastAsia="sv-SE"/>
              </w:rPr>
            </w:pPr>
            <w:r>
              <w:rPr>
                <w:rFonts w:eastAsia="Malgun Gothic"/>
                <w:b/>
                <w:i/>
                <w:lang w:eastAsia="sv-SE"/>
              </w:rPr>
              <w:t>failedPSCellId</w:t>
            </w:r>
          </w:p>
          <w:p w14:paraId="42CF463B">
            <w:pPr>
              <w:pStyle w:val="60"/>
              <w:rPr>
                <w:rFonts w:eastAsia="Malgun Gothic"/>
                <w:bCs/>
                <w:iCs/>
                <w:lang w:eastAsia="sv-SE"/>
              </w:rPr>
            </w:pPr>
            <w:r>
              <w:rPr>
                <w:rFonts w:eastAsia="Malgun Gothic"/>
                <w:bCs/>
                <w:iCs/>
                <w:lang w:eastAsia="sv-SE"/>
              </w:rPr>
              <w:t>This field indicates the physical cell id and carrier frequency of the cell in which SCG failure is detected or the target PSCell of the failed PSCell change or failed PSCell addition.</w:t>
            </w:r>
          </w:p>
        </w:tc>
      </w:tr>
      <w:tr w14:paraId="477DB62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5F90B344">
            <w:pPr>
              <w:pStyle w:val="60"/>
              <w:rPr>
                <w:rFonts w:eastAsia="Malgun Gothic"/>
                <w:b/>
                <w:i/>
                <w:lang w:eastAsia="sv-SE"/>
              </w:rPr>
            </w:pPr>
            <w:r>
              <w:rPr>
                <w:rFonts w:eastAsia="Malgun Gothic"/>
                <w:b/>
                <w:i/>
                <w:lang w:eastAsia="sv-SE"/>
              </w:rPr>
              <w:t>timeSCGFailure</w:t>
            </w:r>
          </w:p>
          <w:p w14:paraId="4D3A0FD1">
            <w:pPr>
              <w:pStyle w:val="60"/>
              <w:rPr>
                <w:rFonts w:eastAsia="Malgun Gothic"/>
                <w:bCs/>
                <w:iCs/>
                <w:lang w:eastAsia="sv-SE"/>
              </w:rPr>
            </w:pPr>
            <w:r>
              <w:rPr>
                <w:rFonts w:eastAsia="Malgun Gothic"/>
                <w:bCs/>
                <w:iCs/>
                <w:lang w:eastAsia="sv-SE"/>
              </w:rPr>
              <w:t xml:space="preserve">This field is used to indicate the time elapsed since the last execution of </w:t>
            </w:r>
            <w:r>
              <w:rPr>
                <w:rFonts w:eastAsia="Malgun Gothic"/>
                <w:bCs/>
                <w:i/>
                <w:lang w:eastAsia="sv-SE"/>
              </w:rPr>
              <w:t>RRCReconfiguration</w:t>
            </w:r>
            <w:r>
              <w:rPr>
                <w:rFonts w:eastAsia="Malgun Gothic"/>
                <w:bCs/>
                <w:iCs/>
                <w:lang w:eastAsia="sv-SE"/>
              </w:rPr>
              <w:t xml:space="preserve"> with </w:t>
            </w:r>
            <w:r>
              <w:rPr>
                <w:rFonts w:eastAsia="Malgun Gothic"/>
                <w:bCs/>
                <w:i/>
                <w:lang w:eastAsia="sv-SE"/>
              </w:rPr>
              <w:t>reconfigurationWithSync</w:t>
            </w:r>
            <w:r>
              <w:rPr>
                <w:rFonts w:eastAsia="Malgun Gothic"/>
                <w:bCs/>
                <w:iCs/>
                <w:lang w:eastAsia="sv-SE"/>
              </w:rPr>
              <w:t xml:space="preserve"> for the SCG until the SCG failure. Actual value = field value * 100ms. The maximum value 1023 means 102.3s or longer.</w:t>
            </w:r>
          </w:p>
        </w:tc>
      </w:tr>
    </w:tbl>
    <w:p w14:paraId="3CC16E87"/>
    <w:bookmarkEnd w:id="34"/>
    <w:bookmarkEnd w:id="42"/>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504"/>
      </w:tblGrid>
      <w:tr w14:paraId="2D18A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14504" w:type="dxa"/>
            <w:shd w:val="clear" w:color="auto" w:fill="FDE9D9"/>
            <w:vAlign w:val="center"/>
          </w:tcPr>
          <w:p w14:paraId="7DA1391A">
            <w:pPr>
              <w:snapToGrid w:val="0"/>
              <w:spacing w:after="0"/>
              <w:jc w:val="center"/>
              <w:rPr>
                <w:rFonts w:eastAsiaTheme="minorEastAsia"/>
                <w:color w:val="FF0000"/>
                <w:sz w:val="28"/>
                <w:szCs w:val="28"/>
                <w:lang w:eastAsia="zh-CN"/>
              </w:rPr>
            </w:pPr>
            <w:r>
              <w:rPr>
                <w:rFonts w:hint="eastAsia"/>
                <w:color w:val="FF0000"/>
                <w:sz w:val="28"/>
                <w:szCs w:val="28"/>
                <w:lang w:eastAsia="zh-CN"/>
              </w:rPr>
              <w:t>CHANGE</w:t>
            </w:r>
            <w:r>
              <w:rPr>
                <w:rFonts w:hint="eastAsia" w:eastAsiaTheme="minorEastAsia"/>
                <w:color w:val="FF0000"/>
                <w:sz w:val="28"/>
                <w:szCs w:val="28"/>
                <w:lang w:eastAsia="zh-CN"/>
              </w:rPr>
              <w:t xml:space="preserve"> END</w:t>
            </w:r>
          </w:p>
        </w:tc>
      </w:tr>
    </w:tbl>
    <w:p w14:paraId="2E881610">
      <w:pPr>
        <w:pStyle w:val="86"/>
        <w:ind w:left="0" w:firstLine="0"/>
        <w:rPr>
          <w:rFonts w:eastAsiaTheme="minorEastAsia"/>
          <w:lang w:eastAsia="zh-CN"/>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Arial Unicode MS">
    <w:altName w:val="Arial"/>
    <w:panose1 w:val="00000000000000000000"/>
    <w:charset w:val="00"/>
    <w:family w:val="auto"/>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D04F93"/>
    <w:multiLevelType w:val="multilevel"/>
    <w:tmpl w:val="13D04F9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5924763"/>
    <w:multiLevelType w:val="multilevel"/>
    <w:tmpl w:val="4592476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E107261"/>
    <w:multiLevelType w:val="multilevel"/>
    <w:tmpl w:val="4E107261"/>
    <w:lvl w:ilvl="0" w:tentative="0">
      <w:start w:val="1"/>
      <w:numFmt w:val="bullet"/>
      <w:lvlText w:val=""/>
      <w:lvlJc w:val="left"/>
      <w:pPr>
        <w:ind w:left="460" w:hanging="360"/>
      </w:pPr>
      <w:rPr>
        <w:rFonts w:hint="default" w:ascii="Symbol" w:hAnsi="Symbo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2AC"/>
    <w:rsid w:val="00007FEC"/>
    <w:rsid w:val="00010C49"/>
    <w:rsid w:val="00015EF2"/>
    <w:rsid w:val="0002290D"/>
    <w:rsid w:val="00022E4A"/>
    <w:rsid w:val="000256F7"/>
    <w:rsid w:val="00031260"/>
    <w:rsid w:val="00032890"/>
    <w:rsid w:val="00035908"/>
    <w:rsid w:val="000472F6"/>
    <w:rsid w:val="0005101F"/>
    <w:rsid w:val="000538D5"/>
    <w:rsid w:val="00054C66"/>
    <w:rsid w:val="00065B19"/>
    <w:rsid w:val="000669D0"/>
    <w:rsid w:val="00071CDE"/>
    <w:rsid w:val="00073B8B"/>
    <w:rsid w:val="000807BC"/>
    <w:rsid w:val="00080B67"/>
    <w:rsid w:val="00082610"/>
    <w:rsid w:val="000909F8"/>
    <w:rsid w:val="00093241"/>
    <w:rsid w:val="000961C4"/>
    <w:rsid w:val="000A0692"/>
    <w:rsid w:val="000A1C51"/>
    <w:rsid w:val="000A1D6B"/>
    <w:rsid w:val="000A2A1D"/>
    <w:rsid w:val="000A5F32"/>
    <w:rsid w:val="000A6394"/>
    <w:rsid w:val="000A65EE"/>
    <w:rsid w:val="000B5A7D"/>
    <w:rsid w:val="000B7866"/>
    <w:rsid w:val="000B7FED"/>
    <w:rsid w:val="000C038A"/>
    <w:rsid w:val="000C1674"/>
    <w:rsid w:val="000C2930"/>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06F08"/>
    <w:rsid w:val="0011005C"/>
    <w:rsid w:val="00111429"/>
    <w:rsid w:val="001116B9"/>
    <w:rsid w:val="00122E63"/>
    <w:rsid w:val="0012583C"/>
    <w:rsid w:val="00127C95"/>
    <w:rsid w:val="00130BAC"/>
    <w:rsid w:val="00132FCE"/>
    <w:rsid w:val="00135B9D"/>
    <w:rsid w:val="001364C0"/>
    <w:rsid w:val="0014083A"/>
    <w:rsid w:val="00140C68"/>
    <w:rsid w:val="00140CD4"/>
    <w:rsid w:val="00141398"/>
    <w:rsid w:val="00141A1D"/>
    <w:rsid w:val="00144F16"/>
    <w:rsid w:val="00145D43"/>
    <w:rsid w:val="0014615C"/>
    <w:rsid w:val="00147DA6"/>
    <w:rsid w:val="00151D0A"/>
    <w:rsid w:val="00160FB4"/>
    <w:rsid w:val="00163A3C"/>
    <w:rsid w:val="001664DD"/>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106F"/>
    <w:rsid w:val="001E29EE"/>
    <w:rsid w:val="001E41F3"/>
    <w:rsid w:val="001E6CDC"/>
    <w:rsid w:val="001F0DD7"/>
    <w:rsid w:val="001F25E7"/>
    <w:rsid w:val="00201136"/>
    <w:rsid w:val="00201996"/>
    <w:rsid w:val="00202263"/>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5A5B"/>
    <w:rsid w:val="002860C4"/>
    <w:rsid w:val="00286466"/>
    <w:rsid w:val="0028746A"/>
    <w:rsid w:val="00287623"/>
    <w:rsid w:val="002879A9"/>
    <w:rsid w:val="00294738"/>
    <w:rsid w:val="002979C8"/>
    <w:rsid w:val="002A0824"/>
    <w:rsid w:val="002A4319"/>
    <w:rsid w:val="002A5941"/>
    <w:rsid w:val="002A70B6"/>
    <w:rsid w:val="002B45DF"/>
    <w:rsid w:val="002B4C63"/>
    <w:rsid w:val="002B5741"/>
    <w:rsid w:val="002C02E2"/>
    <w:rsid w:val="002C1E41"/>
    <w:rsid w:val="002C2F0D"/>
    <w:rsid w:val="002C3206"/>
    <w:rsid w:val="002D1F57"/>
    <w:rsid w:val="002D3EE6"/>
    <w:rsid w:val="002E2B83"/>
    <w:rsid w:val="002E3E00"/>
    <w:rsid w:val="002E472E"/>
    <w:rsid w:val="002E4F4C"/>
    <w:rsid w:val="002F0547"/>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10D6"/>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37E"/>
    <w:rsid w:val="0048075A"/>
    <w:rsid w:val="00483BE8"/>
    <w:rsid w:val="004855CC"/>
    <w:rsid w:val="00485BFC"/>
    <w:rsid w:val="004A1317"/>
    <w:rsid w:val="004A3404"/>
    <w:rsid w:val="004B1BD1"/>
    <w:rsid w:val="004B3C1F"/>
    <w:rsid w:val="004B4776"/>
    <w:rsid w:val="004B4EA9"/>
    <w:rsid w:val="004B75B7"/>
    <w:rsid w:val="004C1C5B"/>
    <w:rsid w:val="004C2E3C"/>
    <w:rsid w:val="004C44C5"/>
    <w:rsid w:val="004D1203"/>
    <w:rsid w:val="004D7308"/>
    <w:rsid w:val="004E060E"/>
    <w:rsid w:val="004E23C7"/>
    <w:rsid w:val="004E49D2"/>
    <w:rsid w:val="004E5945"/>
    <w:rsid w:val="004E7512"/>
    <w:rsid w:val="004F0109"/>
    <w:rsid w:val="004F1BC7"/>
    <w:rsid w:val="004F2D9D"/>
    <w:rsid w:val="005061B6"/>
    <w:rsid w:val="0051580D"/>
    <w:rsid w:val="0051588C"/>
    <w:rsid w:val="00527009"/>
    <w:rsid w:val="00531BBC"/>
    <w:rsid w:val="005372FE"/>
    <w:rsid w:val="00540345"/>
    <w:rsid w:val="00542732"/>
    <w:rsid w:val="005462C6"/>
    <w:rsid w:val="00547111"/>
    <w:rsid w:val="0056403B"/>
    <w:rsid w:val="00564FF3"/>
    <w:rsid w:val="00567479"/>
    <w:rsid w:val="00570459"/>
    <w:rsid w:val="0057428C"/>
    <w:rsid w:val="005777D4"/>
    <w:rsid w:val="005804F7"/>
    <w:rsid w:val="00583A28"/>
    <w:rsid w:val="0058544E"/>
    <w:rsid w:val="005856ED"/>
    <w:rsid w:val="00586731"/>
    <w:rsid w:val="00592D74"/>
    <w:rsid w:val="00594513"/>
    <w:rsid w:val="005A0392"/>
    <w:rsid w:val="005A1468"/>
    <w:rsid w:val="005A4143"/>
    <w:rsid w:val="005B015C"/>
    <w:rsid w:val="005B0D42"/>
    <w:rsid w:val="005B5D9E"/>
    <w:rsid w:val="005C2E3E"/>
    <w:rsid w:val="005D2F3C"/>
    <w:rsid w:val="005D3A48"/>
    <w:rsid w:val="005D5DC7"/>
    <w:rsid w:val="005E0C27"/>
    <w:rsid w:val="005E145C"/>
    <w:rsid w:val="005E2C44"/>
    <w:rsid w:val="005E4060"/>
    <w:rsid w:val="005E4CCB"/>
    <w:rsid w:val="005E7120"/>
    <w:rsid w:val="005F1AF0"/>
    <w:rsid w:val="005F44DF"/>
    <w:rsid w:val="005F68C2"/>
    <w:rsid w:val="005F7AE5"/>
    <w:rsid w:val="00607A37"/>
    <w:rsid w:val="00607CEE"/>
    <w:rsid w:val="00613253"/>
    <w:rsid w:val="00615677"/>
    <w:rsid w:val="00621188"/>
    <w:rsid w:val="0062256D"/>
    <w:rsid w:val="006257ED"/>
    <w:rsid w:val="0063307F"/>
    <w:rsid w:val="00633633"/>
    <w:rsid w:val="00633C12"/>
    <w:rsid w:val="00641643"/>
    <w:rsid w:val="00642A09"/>
    <w:rsid w:val="006462DA"/>
    <w:rsid w:val="00653188"/>
    <w:rsid w:val="006544A7"/>
    <w:rsid w:val="00661880"/>
    <w:rsid w:val="00665C47"/>
    <w:rsid w:val="00666FF7"/>
    <w:rsid w:val="0066727E"/>
    <w:rsid w:val="0067228F"/>
    <w:rsid w:val="00676ABA"/>
    <w:rsid w:val="0068262D"/>
    <w:rsid w:val="00682652"/>
    <w:rsid w:val="0068576F"/>
    <w:rsid w:val="006876CB"/>
    <w:rsid w:val="00692D8E"/>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6E74AC"/>
    <w:rsid w:val="006F2A30"/>
    <w:rsid w:val="007005DA"/>
    <w:rsid w:val="00700601"/>
    <w:rsid w:val="00702452"/>
    <w:rsid w:val="007036FE"/>
    <w:rsid w:val="00705D2C"/>
    <w:rsid w:val="00707F85"/>
    <w:rsid w:val="007106F6"/>
    <w:rsid w:val="00715B1B"/>
    <w:rsid w:val="007176FF"/>
    <w:rsid w:val="00730A45"/>
    <w:rsid w:val="0074141B"/>
    <w:rsid w:val="00747276"/>
    <w:rsid w:val="0075569A"/>
    <w:rsid w:val="00756181"/>
    <w:rsid w:val="00756806"/>
    <w:rsid w:val="00763FBA"/>
    <w:rsid w:val="00765781"/>
    <w:rsid w:val="00773267"/>
    <w:rsid w:val="0077694A"/>
    <w:rsid w:val="00777D2E"/>
    <w:rsid w:val="007802ED"/>
    <w:rsid w:val="00785F4C"/>
    <w:rsid w:val="00787AB9"/>
    <w:rsid w:val="00792342"/>
    <w:rsid w:val="0079234F"/>
    <w:rsid w:val="00794323"/>
    <w:rsid w:val="007977A8"/>
    <w:rsid w:val="00797C46"/>
    <w:rsid w:val="007A1868"/>
    <w:rsid w:val="007A7778"/>
    <w:rsid w:val="007B512A"/>
    <w:rsid w:val="007C2097"/>
    <w:rsid w:val="007C6363"/>
    <w:rsid w:val="007C7847"/>
    <w:rsid w:val="007D165B"/>
    <w:rsid w:val="007D2332"/>
    <w:rsid w:val="007D265D"/>
    <w:rsid w:val="007D562D"/>
    <w:rsid w:val="007D66F8"/>
    <w:rsid w:val="007D6A07"/>
    <w:rsid w:val="007E293C"/>
    <w:rsid w:val="007E2C6D"/>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359A"/>
    <w:rsid w:val="00865474"/>
    <w:rsid w:val="0086794B"/>
    <w:rsid w:val="0087049D"/>
    <w:rsid w:val="00870EE7"/>
    <w:rsid w:val="0087255F"/>
    <w:rsid w:val="00872AEC"/>
    <w:rsid w:val="00873E0B"/>
    <w:rsid w:val="00875247"/>
    <w:rsid w:val="00875789"/>
    <w:rsid w:val="00876E85"/>
    <w:rsid w:val="008830F1"/>
    <w:rsid w:val="00885C99"/>
    <w:rsid w:val="008863B9"/>
    <w:rsid w:val="00887026"/>
    <w:rsid w:val="008A0855"/>
    <w:rsid w:val="008A45A6"/>
    <w:rsid w:val="008A5881"/>
    <w:rsid w:val="008A7E72"/>
    <w:rsid w:val="008B3909"/>
    <w:rsid w:val="008C1C39"/>
    <w:rsid w:val="008C41FA"/>
    <w:rsid w:val="008D07A8"/>
    <w:rsid w:val="008E4574"/>
    <w:rsid w:val="008E5033"/>
    <w:rsid w:val="008E51B1"/>
    <w:rsid w:val="008F278C"/>
    <w:rsid w:val="008F341D"/>
    <w:rsid w:val="008F363B"/>
    <w:rsid w:val="008F3789"/>
    <w:rsid w:val="008F686C"/>
    <w:rsid w:val="008F6AF3"/>
    <w:rsid w:val="00912BBF"/>
    <w:rsid w:val="009148DE"/>
    <w:rsid w:val="00915F2C"/>
    <w:rsid w:val="009209D4"/>
    <w:rsid w:val="0092367D"/>
    <w:rsid w:val="009367AD"/>
    <w:rsid w:val="00936E6E"/>
    <w:rsid w:val="00940834"/>
    <w:rsid w:val="0094191C"/>
    <w:rsid w:val="00941E30"/>
    <w:rsid w:val="00950C4D"/>
    <w:rsid w:val="0095182B"/>
    <w:rsid w:val="009539D2"/>
    <w:rsid w:val="00956451"/>
    <w:rsid w:val="00962A5F"/>
    <w:rsid w:val="009746F6"/>
    <w:rsid w:val="00977531"/>
    <w:rsid w:val="009777D9"/>
    <w:rsid w:val="00977929"/>
    <w:rsid w:val="00977CA7"/>
    <w:rsid w:val="009817E4"/>
    <w:rsid w:val="00981DEE"/>
    <w:rsid w:val="00981EB6"/>
    <w:rsid w:val="009832A1"/>
    <w:rsid w:val="0098448A"/>
    <w:rsid w:val="009857EF"/>
    <w:rsid w:val="0098592C"/>
    <w:rsid w:val="00986F63"/>
    <w:rsid w:val="00991B88"/>
    <w:rsid w:val="00996F3A"/>
    <w:rsid w:val="009A24C0"/>
    <w:rsid w:val="009A35D2"/>
    <w:rsid w:val="009A4CD7"/>
    <w:rsid w:val="009A5753"/>
    <w:rsid w:val="009A579D"/>
    <w:rsid w:val="009A7D13"/>
    <w:rsid w:val="009B16E8"/>
    <w:rsid w:val="009B17BC"/>
    <w:rsid w:val="009C5F6F"/>
    <w:rsid w:val="009C6261"/>
    <w:rsid w:val="009D6C62"/>
    <w:rsid w:val="009E3297"/>
    <w:rsid w:val="009E46E6"/>
    <w:rsid w:val="009E539E"/>
    <w:rsid w:val="009E66B3"/>
    <w:rsid w:val="009F1A60"/>
    <w:rsid w:val="009F1D54"/>
    <w:rsid w:val="009F643C"/>
    <w:rsid w:val="009F6629"/>
    <w:rsid w:val="009F734F"/>
    <w:rsid w:val="00A0121C"/>
    <w:rsid w:val="00A07D7D"/>
    <w:rsid w:val="00A10C02"/>
    <w:rsid w:val="00A1203B"/>
    <w:rsid w:val="00A13764"/>
    <w:rsid w:val="00A14859"/>
    <w:rsid w:val="00A14D02"/>
    <w:rsid w:val="00A246B6"/>
    <w:rsid w:val="00A24F56"/>
    <w:rsid w:val="00A36899"/>
    <w:rsid w:val="00A4538B"/>
    <w:rsid w:val="00A47E70"/>
    <w:rsid w:val="00A50CF0"/>
    <w:rsid w:val="00A51101"/>
    <w:rsid w:val="00A51590"/>
    <w:rsid w:val="00A51A1F"/>
    <w:rsid w:val="00A61604"/>
    <w:rsid w:val="00A74727"/>
    <w:rsid w:val="00A7671C"/>
    <w:rsid w:val="00A77645"/>
    <w:rsid w:val="00A84054"/>
    <w:rsid w:val="00A9071F"/>
    <w:rsid w:val="00A91EDA"/>
    <w:rsid w:val="00A91F8C"/>
    <w:rsid w:val="00A9715E"/>
    <w:rsid w:val="00A971F5"/>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F1CEC"/>
    <w:rsid w:val="00AF779B"/>
    <w:rsid w:val="00B102A2"/>
    <w:rsid w:val="00B10621"/>
    <w:rsid w:val="00B118D6"/>
    <w:rsid w:val="00B11EB8"/>
    <w:rsid w:val="00B12A7C"/>
    <w:rsid w:val="00B13301"/>
    <w:rsid w:val="00B17579"/>
    <w:rsid w:val="00B200C4"/>
    <w:rsid w:val="00B208EB"/>
    <w:rsid w:val="00B234E6"/>
    <w:rsid w:val="00B258BB"/>
    <w:rsid w:val="00B31458"/>
    <w:rsid w:val="00B33656"/>
    <w:rsid w:val="00B33C87"/>
    <w:rsid w:val="00B36393"/>
    <w:rsid w:val="00B418DD"/>
    <w:rsid w:val="00B43393"/>
    <w:rsid w:val="00B51A0D"/>
    <w:rsid w:val="00B62CFA"/>
    <w:rsid w:val="00B67B97"/>
    <w:rsid w:val="00B710AF"/>
    <w:rsid w:val="00B71D09"/>
    <w:rsid w:val="00B74C43"/>
    <w:rsid w:val="00B75CD6"/>
    <w:rsid w:val="00B77A1F"/>
    <w:rsid w:val="00B77E1B"/>
    <w:rsid w:val="00B81075"/>
    <w:rsid w:val="00B84C71"/>
    <w:rsid w:val="00B8537E"/>
    <w:rsid w:val="00B87E5D"/>
    <w:rsid w:val="00B91324"/>
    <w:rsid w:val="00B9570D"/>
    <w:rsid w:val="00B968C8"/>
    <w:rsid w:val="00BA0862"/>
    <w:rsid w:val="00BA3EC5"/>
    <w:rsid w:val="00BA51D9"/>
    <w:rsid w:val="00BA5BDE"/>
    <w:rsid w:val="00BB4186"/>
    <w:rsid w:val="00BB53BD"/>
    <w:rsid w:val="00BB5DFC"/>
    <w:rsid w:val="00BC1E7D"/>
    <w:rsid w:val="00BC3D0F"/>
    <w:rsid w:val="00BC6286"/>
    <w:rsid w:val="00BC65F4"/>
    <w:rsid w:val="00BD0972"/>
    <w:rsid w:val="00BD0A48"/>
    <w:rsid w:val="00BD279D"/>
    <w:rsid w:val="00BD5CEE"/>
    <w:rsid w:val="00BD6BB8"/>
    <w:rsid w:val="00BE3C46"/>
    <w:rsid w:val="00BE6B8C"/>
    <w:rsid w:val="00BF1DFF"/>
    <w:rsid w:val="00BF4FBB"/>
    <w:rsid w:val="00BF5792"/>
    <w:rsid w:val="00BF6084"/>
    <w:rsid w:val="00C074EE"/>
    <w:rsid w:val="00C11D79"/>
    <w:rsid w:val="00C15384"/>
    <w:rsid w:val="00C22184"/>
    <w:rsid w:val="00C263F8"/>
    <w:rsid w:val="00C34754"/>
    <w:rsid w:val="00C3700B"/>
    <w:rsid w:val="00C43D23"/>
    <w:rsid w:val="00C52F56"/>
    <w:rsid w:val="00C57037"/>
    <w:rsid w:val="00C577B0"/>
    <w:rsid w:val="00C6026A"/>
    <w:rsid w:val="00C6304D"/>
    <w:rsid w:val="00C66BA2"/>
    <w:rsid w:val="00C706AD"/>
    <w:rsid w:val="00C71462"/>
    <w:rsid w:val="00C75A75"/>
    <w:rsid w:val="00C8367E"/>
    <w:rsid w:val="00C856CE"/>
    <w:rsid w:val="00C95985"/>
    <w:rsid w:val="00C97F4D"/>
    <w:rsid w:val="00CA1339"/>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16B0"/>
    <w:rsid w:val="00CF7FB5"/>
    <w:rsid w:val="00D01704"/>
    <w:rsid w:val="00D02ED3"/>
    <w:rsid w:val="00D03F9A"/>
    <w:rsid w:val="00D04E1B"/>
    <w:rsid w:val="00D06D51"/>
    <w:rsid w:val="00D07034"/>
    <w:rsid w:val="00D10150"/>
    <w:rsid w:val="00D16505"/>
    <w:rsid w:val="00D17DCC"/>
    <w:rsid w:val="00D22F94"/>
    <w:rsid w:val="00D24991"/>
    <w:rsid w:val="00D27129"/>
    <w:rsid w:val="00D42103"/>
    <w:rsid w:val="00D50255"/>
    <w:rsid w:val="00D52A6E"/>
    <w:rsid w:val="00D53402"/>
    <w:rsid w:val="00D54CE1"/>
    <w:rsid w:val="00D56A98"/>
    <w:rsid w:val="00D5706B"/>
    <w:rsid w:val="00D62083"/>
    <w:rsid w:val="00D65DAB"/>
    <w:rsid w:val="00D66520"/>
    <w:rsid w:val="00D701E5"/>
    <w:rsid w:val="00D7077A"/>
    <w:rsid w:val="00D83DCE"/>
    <w:rsid w:val="00D87956"/>
    <w:rsid w:val="00D96A24"/>
    <w:rsid w:val="00D973CA"/>
    <w:rsid w:val="00DA001A"/>
    <w:rsid w:val="00DB0383"/>
    <w:rsid w:val="00DB4644"/>
    <w:rsid w:val="00DB466C"/>
    <w:rsid w:val="00DB5B0A"/>
    <w:rsid w:val="00DC02A5"/>
    <w:rsid w:val="00DC6D05"/>
    <w:rsid w:val="00DD2374"/>
    <w:rsid w:val="00DD3943"/>
    <w:rsid w:val="00DE0DAD"/>
    <w:rsid w:val="00DE15E8"/>
    <w:rsid w:val="00DE34CF"/>
    <w:rsid w:val="00DE6CC2"/>
    <w:rsid w:val="00DF1B50"/>
    <w:rsid w:val="00DF50FE"/>
    <w:rsid w:val="00E0485D"/>
    <w:rsid w:val="00E06A32"/>
    <w:rsid w:val="00E10FCA"/>
    <w:rsid w:val="00E11AA7"/>
    <w:rsid w:val="00E13F3D"/>
    <w:rsid w:val="00E15C75"/>
    <w:rsid w:val="00E22D6D"/>
    <w:rsid w:val="00E251B3"/>
    <w:rsid w:val="00E26CA0"/>
    <w:rsid w:val="00E2706C"/>
    <w:rsid w:val="00E27B0B"/>
    <w:rsid w:val="00E3272D"/>
    <w:rsid w:val="00E34898"/>
    <w:rsid w:val="00E4206F"/>
    <w:rsid w:val="00E42FBD"/>
    <w:rsid w:val="00E51C85"/>
    <w:rsid w:val="00E6079B"/>
    <w:rsid w:val="00E6296D"/>
    <w:rsid w:val="00E62C0D"/>
    <w:rsid w:val="00E62C55"/>
    <w:rsid w:val="00E646B6"/>
    <w:rsid w:val="00E74854"/>
    <w:rsid w:val="00E76480"/>
    <w:rsid w:val="00E8269E"/>
    <w:rsid w:val="00E83054"/>
    <w:rsid w:val="00E95C64"/>
    <w:rsid w:val="00EA313C"/>
    <w:rsid w:val="00EA6358"/>
    <w:rsid w:val="00EB09B7"/>
    <w:rsid w:val="00EB1CEC"/>
    <w:rsid w:val="00EB529A"/>
    <w:rsid w:val="00EC5190"/>
    <w:rsid w:val="00EC5404"/>
    <w:rsid w:val="00ED3303"/>
    <w:rsid w:val="00ED7889"/>
    <w:rsid w:val="00EE073A"/>
    <w:rsid w:val="00EE7D7C"/>
    <w:rsid w:val="00EF35D9"/>
    <w:rsid w:val="00EF483E"/>
    <w:rsid w:val="00EF7C16"/>
    <w:rsid w:val="00F046A6"/>
    <w:rsid w:val="00F103A2"/>
    <w:rsid w:val="00F106D5"/>
    <w:rsid w:val="00F114F5"/>
    <w:rsid w:val="00F15008"/>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55940"/>
    <w:rsid w:val="00F64EED"/>
    <w:rsid w:val="00F65D8F"/>
    <w:rsid w:val="00F7045E"/>
    <w:rsid w:val="00F71D1B"/>
    <w:rsid w:val="00F72F8A"/>
    <w:rsid w:val="00F77DCA"/>
    <w:rsid w:val="00F82DF5"/>
    <w:rsid w:val="00F82F34"/>
    <w:rsid w:val="00F855A2"/>
    <w:rsid w:val="00F924B7"/>
    <w:rsid w:val="00F94EF3"/>
    <w:rsid w:val="00F96650"/>
    <w:rsid w:val="00FA5F4F"/>
    <w:rsid w:val="00FB1523"/>
    <w:rsid w:val="00FB2931"/>
    <w:rsid w:val="00FB3036"/>
    <w:rsid w:val="00FB6386"/>
    <w:rsid w:val="00FB784A"/>
    <w:rsid w:val="00FC06C3"/>
    <w:rsid w:val="00FC4611"/>
    <w:rsid w:val="00FC6609"/>
    <w:rsid w:val="00FD31B6"/>
    <w:rsid w:val="00FD3F8F"/>
    <w:rsid w:val="00FE18F8"/>
    <w:rsid w:val="00FE493E"/>
    <w:rsid w:val="00FE70CF"/>
    <w:rsid w:val="00FF0FAE"/>
    <w:rsid w:val="00FF1A88"/>
    <w:rsid w:val="39B727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link w:val="104"/>
    <w:qFormat/>
    <w:uiPriority w:val="0"/>
    <w:pPr>
      <w:outlineLvl w:val="5"/>
    </w:pPr>
  </w:style>
  <w:style w:type="paragraph" w:styleId="9">
    <w:name w:val="heading 7"/>
    <w:basedOn w:val="8"/>
    <w:next w:val="1"/>
    <w:link w:val="105"/>
    <w:qFormat/>
    <w:uiPriority w:val="0"/>
    <w:pPr>
      <w:outlineLvl w:val="6"/>
    </w:pPr>
  </w:style>
  <w:style w:type="paragraph" w:styleId="10">
    <w:name w:val="heading 8"/>
    <w:basedOn w:val="2"/>
    <w:next w:val="1"/>
    <w:link w:val="106"/>
    <w:qFormat/>
    <w:uiPriority w:val="0"/>
    <w:pPr>
      <w:ind w:left="0" w:firstLine="0"/>
      <w:outlineLvl w:val="7"/>
    </w:pPr>
  </w:style>
  <w:style w:type="paragraph" w:styleId="11">
    <w:name w:val="heading 9"/>
    <w:basedOn w:val="10"/>
    <w:next w:val="1"/>
    <w:link w:val="107"/>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46"/>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30"/>
    <w:qFormat/>
    <w:uiPriority w:val="99"/>
  </w:style>
  <w:style w:type="paragraph" w:styleId="30">
    <w:name w:val="Body Text 3"/>
    <w:basedOn w:val="1"/>
    <w:link w:val="145"/>
    <w:qFormat/>
    <w:uiPriority w:val="0"/>
    <w:pPr>
      <w:spacing w:after="120"/>
    </w:pPr>
    <w:rPr>
      <w:sz w:val="16"/>
      <w:szCs w:val="16"/>
    </w:rPr>
  </w:style>
  <w:style w:type="paragraph" w:styleId="31">
    <w:name w:val="Body Text"/>
    <w:basedOn w:val="1"/>
    <w:link w:val="139"/>
    <w:qFormat/>
    <w:uiPriority w:val="0"/>
    <w:pPr>
      <w:spacing w:after="120"/>
    </w:pPr>
  </w:style>
  <w:style w:type="paragraph" w:styleId="32">
    <w:name w:val="Plain Text"/>
    <w:basedOn w:val="1"/>
    <w:link w:val="142"/>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3">
    <w:name w:val="List Bullet 5"/>
    <w:basedOn w:val="24"/>
    <w:qFormat/>
    <w:uiPriority w:val="0"/>
    <w:pPr>
      <w:ind w:left="1702"/>
    </w:pPr>
  </w:style>
  <w:style w:type="paragraph" w:styleId="34">
    <w:name w:val="toc 8"/>
    <w:basedOn w:val="21"/>
    <w:qFormat/>
    <w:uiPriority w:val="39"/>
    <w:pPr>
      <w:spacing w:before="180"/>
      <w:ind w:left="2693" w:hanging="2693"/>
    </w:pPr>
    <w:rPr>
      <w:b/>
    </w:rPr>
  </w:style>
  <w:style w:type="paragraph" w:styleId="35">
    <w:name w:val="Balloon Text"/>
    <w:basedOn w:val="1"/>
    <w:link w:val="129"/>
    <w:semiHidden/>
    <w:unhideWhenUsed/>
    <w:qFormat/>
    <w:uiPriority w:val="99"/>
    <w:pPr>
      <w:spacing w:after="0"/>
    </w:pPr>
    <w:rPr>
      <w:rFonts w:ascii="Segoe UI" w:hAnsi="Segoe UI" w:cs="Segoe UI"/>
      <w:sz w:val="18"/>
      <w:szCs w:val="18"/>
    </w:rPr>
  </w:style>
  <w:style w:type="paragraph" w:styleId="36">
    <w:name w:val="footer"/>
    <w:basedOn w:val="37"/>
    <w:link w:val="109"/>
    <w:qFormat/>
    <w:uiPriority w:val="0"/>
    <w:pPr>
      <w:jc w:val="center"/>
    </w:pPr>
    <w:rPr>
      <w:i/>
    </w:rPr>
  </w:style>
  <w:style w:type="paragraph" w:styleId="37">
    <w:name w:val="header"/>
    <w:link w:val="108"/>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footnote text"/>
    <w:basedOn w:val="1"/>
    <w:link w:val="119"/>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qFormat/>
    <w:uiPriority w:val="39"/>
    <w:pPr>
      <w:ind w:left="1418" w:hanging="1418"/>
    </w:pPr>
  </w:style>
  <w:style w:type="paragraph" w:styleId="42">
    <w:name w:val="Normal (Web)"/>
    <w:basedOn w:val="1"/>
    <w:unhideWhenUsed/>
    <w:qFormat/>
    <w:uiPriority w:val="99"/>
    <w:pPr>
      <w:spacing w:before="100" w:beforeAutospacing="1" w:after="100" w:afterAutospacing="1" w:line="259" w:lineRule="auto"/>
    </w:pPr>
    <w:rPr>
      <w:sz w:val="24"/>
      <w:szCs w:val="24"/>
      <w:lang w:eastAsia="en-GB"/>
    </w:rPr>
  </w:style>
  <w:style w:type="paragraph" w:styleId="43">
    <w:name w:val="index 1"/>
    <w:basedOn w:val="1"/>
    <w:qFormat/>
    <w:uiPriority w:val="0"/>
    <w:pPr>
      <w:keepLines/>
      <w:spacing w:after="0"/>
    </w:pPr>
  </w:style>
  <w:style w:type="paragraph" w:styleId="44">
    <w:name w:val="index 2"/>
    <w:basedOn w:val="43"/>
    <w:qFormat/>
    <w:uiPriority w:val="0"/>
    <w:pPr>
      <w:ind w:left="284"/>
    </w:pPr>
  </w:style>
  <w:style w:type="paragraph" w:styleId="45">
    <w:name w:val="annotation subject"/>
    <w:basedOn w:val="29"/>
    <w:next w:val="29"/>
    <w:link w:val="131"/>
    <w:qFormat/>
    <w:uiPriority w:val="99"/>
    <w:rPr>
      <w:b/>
      <w:bCs/>
    </w:rPr>
  </w:style>
  <w:style w:type="table" w:styleId="47">
    <w:name w:val="Table Grid"/>
    <w:basedOn w:val="46"/>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qFormat/>
    <w:uiPriority w:val="0"/>
  </w:style>
  <w:style w:type="character" w:styleId="50">
    <w:name w:val="FollowedHyperlink"/>
    <w:qFormat/>
    <w:uiPriority w:val="0"/>
    <w:rPr>
      <w:color w:val="800080"/>
      <w:u w:val="single"/>
    </w:rPr>
  </w:style>
  <w:style w:type="character" w:styleId="51">
    <w:name w:val="Emphasis"/>
    <w:basedOn w:val="48"/>
    <w:qFormat/>
    <w:uiPriority w:val="20"/>
    <w:rPr>
      <w:i/>
      <w:iCs/>
    </w:rPr>
  </w:style>
  <w:style w:type="character" w:styleId="52">
    <w:name w:val="Hyperlink"/>
    <w:qFormat/>
    <w:uiPriority w:val="0"/>
    <w:rPr>
      <w:color w:val="0000FF"/>
      <w:u w:val="single"/>
    </w:rPr>
  </w:style>
  <w:style w:type="character" w:styleId="53">
    <w:name w:val="annotation reference"/>
    <w:basedOn w:val="48"/>
    <w:qFormat/>
    <w:uiPriority w:val="0"/>
    <w:rPr>
      <w:sz w:val="16"/>
      <w:szCs w:val="16"/>
    </w:rPr>
  </w:style>
  <w:style w:type="character" w:styleId="54">
    <w:name w:val="footnote reference"/>
    <w:basedOn w:val="48"/>
    <w:qFormat/>
    <w:uiPriority w:val="0"/>
    <w:rPr>
      <w:b/>
      <w:position w:val="6"/>
      <w:sz w:val="16"/>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7">
    <w:name w:val="TT"/>
    <w:basedOn w:val="2"/>
    <w:next w:val="1"/>
    <w:qFormat/>
    <w:uiPriority w:val="0"/>
    <w:pPr>
      <w:outlineLvl w:val="9"/>
    </w:pPr>
  </w:style>
  <w:style w:type="paragraph" w:customStyle="1" w:styleId="58">
    <w:name w:val="TAH"/>
    <w:basedOn w:val="59"/>
    <w:link w:val="113"/>
    <w:qFormat/>
    <w:uiPriority w:val="0"/>
    <w:rPr>
      <w:b/>
    </w:rPr>
  </w:style>
  <w:style w:type="paragraph" w:customStyle="1" w:styleId="59">
    <w:name w:val="TAC"/>
    <w:basedOn w:val="60"/>
    <w:link w:val="112"/>
    <w:qFormat/>
    <w:uiPriority w:val="0"/>
    <w:pPr>
      <w:jc w:val="center"/>
    </w:pPr>
  </w:style>
  <w:style w:type="paragraph" w:customStyle="1" w:styleId="60">
    <w:name w:val="TAL"/>
    <w:basedOn w:val="1"/>
    <w:link w:val="111"/>
    <w:qFormat/>
    <w:uiPriority w:val="0"/>
    <w:pPr>
      <w:keepNext/>
      <w:keepLines/>
      <w:spacing w:after="0"/>
    </w:pPr>
    <w:rPr>
      <w:rFonts w:ascii="Arial" w:hAnsi="Arial"/>
      <w:sz w:val="18"/>
    </w:rPr>
  </w:style>
  <w:style w:type="paragraph" w:customStyle="1" w:styleId="61">
    <w:name w:val="TF"/>
    <w:basedOn w:val="62"/>
    <w:link w:val="117"/>
    <w:qFormat/>
    <w:uiPriority w:val="0"/>
    <w:pPr>
      <w:keepNext w:val="0"/>
      <w:spacing w:before="0" w:after="240"/>
    </w:pPr>
  </w:style>
  <w:style w:type="paragraph" w:customStyle="1" w:styleId="62">
    <w:name w:val="TH"/>
    <w:basedOn w:val="1"/>
    <w:link w:val="116"/>
    <w:qFormat/>
    <w:uiPriority w:val="0"/>
    <w:pPr>
      <w:keepNext/>
      <w:keepLines/>
      <w:spacing w:before="60"/>
      <w:jc w:val="center"/>
    </w:pPr>
    <w:rPr>
      <w:rFonts w:ascii="Arial" w:hAnsi="Arial"/>
      <w:b/>
    </w:rPr>
  </w:style>
  <w:style w:type="paragraph" w:customStyle="1" w:styleId="63">
    <w:name w:val="NO"/>
    <w:basedOn w:val="1"/>
    <w:link w:val="97"/>
    <w:qFormat/>
    <w:uiPriority w:val="0"/>
    <w:pPr>
      <w:keepLines/>
      <w:ind w:left="1135" w:hanging="851"/>
    </w:pPr>
  </w:style>
  <w:style w:type="paragraph" w:customStyle="1" w:styleId="64">
    <w:name w:val="EX"/>
    <w:basedOn w:val="1"/>
    <w:link w:val="128"/>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uiPriority w:val="0"/>
    <w:pPr>
      <w:keepNext/>
      <w:spacing w:after="0"/>
    </w:pPr>
    <w:rPr>
      <w:rFonts w:ascii="Arial" w:hAnsi="Arial"/>
      <w:sz w:val="18"/>
    </w:rPr>
  </w:style>
  <w:style w:type="paragraph" w:customStyle="1" w:styleId="71">
    <w:name w:val="PL"/>
    <w:link w:val="11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60"/>
    <w:qFormat/>
    <w:uiPriority w:val="0"/>
    <w:pPr>
      <w:jc w:val="right"/>
    </w:pPr>
  </w:style>
  <w:style w:type="paragraph" w:customStyle="1" w:styleId="73">
    <w:name w:val="TAN"/>
    <w:basedOn w:val="60"/>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5">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77">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1">
    <w:name w:val="Editor's Note"/>
    <w:basedOn w:val="63"/>
    <w:link w:val="115"/>
    <w:qFormat/>
    <w:uiPriority w:val="0"/>
    <w:rPr>
      <w:color w:val="FF0000"/>
    </w:rPr>
  </w:style>
  <w:style w:type="paragraph" w:customStyle="1" w:styleId="82">
    <w:name w:val="B1"/>
    <w:basedOn w:val="14"/>
    <w:link w:val="114"/>
    <w:qFormat/>
    <w:uiPriority w:val="0"/>
  </w:style>
  <w:style w:type="paragraph" w:customStyle="1" w:styleId="83">
    <w:name w:val="B2"/>
    <w:basedOn w:val="13"/>
    <w:link w:val="95"/>
    <w:qFormat/>
    <w:uiPriority w:val="0"/>
  </w:style>
  <w:style w:type="paragraph" w:customStyle="1" w:styleId="84">
    <w:name w:val="B3"/>
    <w:basedOn w:val="12"/>
    <w:link w:val="118"/>
    <w:qFormat/>
    <w:uiPriority w:val="0"/>
  </w:style>
  <w:style w:type="paragraph" w:customStyle="1" w:styleId="85">
    <w:name w:val="B4"/>
    <w:basedOn w:val="40"/>
    <w:link w:val="98"/>
    <w:qFormat/>
    <w:uiPriority w:val="0"/>
  </w:style>
  <w:style w:type="paragraph" w:customStyle="1" w:styleId="86">
    <w:name w:val="B5"/>
    <w:basedOn w:val="39"/>
    <w:link w:val="92"/>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1"/>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0"/>
    <w:rPr>
      <w:rFonts w:ascii="Arial" w:hAnsi="Arial" w:cs="Times New Roman" w:eastAsiaTheme="minorEastAsia"/>
      <w:sz w:val="24"/>
      <w:lang w:val="en-GB" w:eastAsia="en-US" w:bidi="ar-SA"/>
    </w:rPr>
  </w:style>
  <w:style w:type="character" w:customStyle="1" w:styleId="90">
    <w:name w:val="B1 Char"/>
    <w:qFormat/>
    <w:uiPriority w:val="0"/>
    <w:rPr>
      <w:rFonts w:ascii="Times New Roman" w:hAnsi="Times New Roman"/>
      <w:lang w:val="en-GB" w:eastAsia="en-US"/>
    </w:rPr>
  </w:style>
  <w:style w:type="character" w:customStyle="1" w:styleId="91">
    <w:name w:val="CR Cover Page Zchn"/>
    <w:link w:val="88"/>
    <w:qFormat/>
    <w:uiPriority w:val="0"/>
    <w:rPr>
      <w:rFonts w:ascii="Arial" w:hAnsi="Arial" w:eastAsia="Times New Roman"/>
      <w:lang w:val="en-GB" w:eastAsia="en-US"/>
    </w:rPr>
  </w:style>
  <w:style w:type="character" w:customStyle="1" w:styleId="92">
    <w:name w:val="B5 Char"/>
    <w:link w:val="86"/>
    <w:qFormat/>
    <w:locked/>
    <w:uiPriority w:val="0"/>
    <w:rPr>
      <w:rFonts w:ascii="Times New Roman" w:hAnsi="Times New Roman" w:eastAsia="Times New Roman"/>
      <w:lang w:val="en-GB" w:eastAsia="ja-JP"/>
    </w:rPr>
  </w:style>
  <w:style w:type="character" w:customStyle="1" w:styleId="93">
    <w:name w:val="B6 Char"/>
    <w:link w:val="94"/>
    <w:qFormat/>
    <w:locked/>
    <w:uiPriority w:val="0"/>
    <w:rPr>
      <w:rFonts w:ascii="Times New Roman" w:hAnsi="Times New Roman" w:eastAsia="Times New Roman"/>
      <w:lang w:val="en-US" w:eastAsia="ja-JP"/>
    </w:rPr>
  </w:style>
  <w:style w:type="paragraph" w:customStyle="1" w:styleId="94">
    <w:name w:val="B6"/>
    <w:basedOn w:val="86"/>
    <w:link w:val="93"/>
    <w:qFormat/>
    <w:uiPriority w:val="0"/>
    <w:pPr>
      <w:ind w:left="1985"/>
    </w:pPr>
    <w:rPr>
      <w:lang w:val="en-US"/>
    </w:rPr>
  </w:style>
  <w:style w:type="character" w:customStyle="1" w:styleId="95">
    <w:name w:val="B2 Char"/>
    <w:link w:val="83"/>
    <w:qFormat/>
    <w:uiPriority w:val="0"/>
    <w:rPr>
      <w:rFonts w:ascii="Times New Roman" w:hAnsi="Times New Roman" w:eastAsia="Times New Roman"/>
      <w:lang w:val="en-GB" w:eastAsia="ja-JP"/>
    </w:rPr>
  </w:style>
  <w:style w:type="character" w:customStyle="1" w:styleId="96">
    <w:name w:val="B3 Char"/>
    <w:qFormat/>
    <w:uiPriority w:val="0"/>
    <w:rPr>
      <w:rFonts w:ascii="Times New Roman" w:hAnsi="Times New Roman"/>
      <w:lang w:val="en-GB" w:eastAsia="en-US"/>
    </w:rPr>
  </w:style>
  <w:style w:type="character" w:customStyle="1" w:styleId="97">
    <w:name w:val="NO Char"/>
    <w:link w:val="63"/>
    <w:qFormat/>
    <w:uiPriority w:val="0"/>
    <w:rPr>
      <w:rFonts w:ascii="Times New Roman" w:hAnsi="Times New Roman" w:eastAsia="Times New Roman"/>
      <w:lang w:val="en-GB" w:eastAsia="ja-JP"/>
    </w:rPr>
  </w:style>
  <w:style w:type="character" w:customStyle="1" w:styleId="98">
    <w:name w:val="B4 Char"/>
    <w:link w:val="85"/>
    <w:qFormat/>
    <w:uiPriority w:val="0"/>
    <w:rPr>
      <w:rFonts w:ascii="Times New Roman" w:hAnsi="Times New Roman" w:eastAsia="Times New Roman"/>
      <w:lang w:val="en-GB" w:eastAsia="ja-JP"/>
    </w:rPr>
  </w:style>
  <w:style w:type="character" w:customStyle="1" w:styleId="99">
    <w:name w:val="标题 1 Char"/>
    <w:link w:val="2"/>
    <w:qFormat/>
    <w:uiPriority w:val="0"/>
    <w:rPr>
      <w:rFonts w:ascii="Arial" w:hAnsi="Arial" w:eastAsia="Times New Roman"/>
      <w:sz w:val="36"/>
      <w:lang w:val="en-GB" w:eastAsia="ja-JP"/>
    </w:rPr>
  </w:style>
  <w:style w:type="character" w:customStyle="1" w:styleId="100">
    <w:name w:val="标题 2 Char"/>
    <w:link w:val="3"/>
    <w:qFormat/>
    <w:uiPriority w:val="0"/>
    <w:rPr>
      <w:rFonts w:ascii="Arial" w:hAnsi="Arial" w:eastAsia="Times New Roman"/>
      <w:sz w:val="32"/>
      <w:lang w:val="en-GB" w:eastAsia="ja-JP"/>
    </w:rPr>
  </w:style>
  <w:style w:type="character" w:customStyle="1" w:styleId="101">
    <w:name w:val="标题 3 Char"/>
    <w:link w:val="4"/>
    <w:qFormat/>
    <w:uiPriority w:val="0"/>
    <w:rPr>
      <w:rFonts w:ascii="Arial" w:hAnsi="Arial" w:eastAsia="Times New Roman"/>
      <w:sz w:val="28"/>
      <w:lang w:val="en-GB" w:eastAsia="ja-JP"/>
    </w:rPr>
  </w:style>
  <w:style w:type="character" w:customStyle="1" w:styleId="102">
    <w:name w:val="标题 4 Char"/>
    <w:link w:val="5"/>
    <w:qFormat/>
    <w:locked/>
    <w:uiPriority w:val="0"/>
    <w:rPr>
      <w:rFonts w:ascii="Arial" w:hAnsi="Arial" w:eastAsia="Times New Roman"/>
      <w:sz w:val="24"/>
      <w:lang w:val="en-GB" w:eastAsia="ja-JP"/>
    </w:rPr>
  </w:style>
  <w:style w:type="character" w:customStyle="1" w:styleId="103">
    <w:name w:val="标题 5 Char"/>
    <w:link w:val="6"/>
    <w:qFormat/>
    <w:uiPriority w:val="0"/>
    <w:rPr>
      <w:rFonts w:ascii="Arial" w:hAnsi="Arial" w:eastAsia="Times New Roman"/>
      <w:sz w:val="22"/>
      <w:lang w:val="en-GB" w:eastAsia="ja-JP"/>
    </w:rPr>
  </w:style>
  <w:style w:type="character" w:customStyle="1" w:styleId="104">
    <w:name w:val="标题 6 Char"/>
    <w:link w:val="7"/>
    <w:qFormat/>
    <w:uiPriority w:val="0"/>
    <w:rPr>
      <w:rFonts w:ascii="Arial" w:hAnsi="Arial" w:eastAsia="Times New Roman"/>
      <w:lang w:val="en-GB" w:eastAsia="ja-JP"/>
    </w:rPr>
  </w:style>
  <w:style w:type="character" w:customStyle="1" w:styleId="105">
    <w:name w:val="标题 7 Char"/>
    <w:link w:val="9"/>
    <w:qFormat/>
    <w:uiPriority w:val="0"/>
    <w:rPr>
      <w:rFonts w:ascii="Arial" w:hAnsi="Arial" w:eastAsia="Times New Roman"/>
      <w:lang w:val="en-GB" w:eastAsia="ja-JP"/>
    </w:rPr>
  </w:style>
  <w:style w:type="character" w:customStyle="1" w:styleId="106">
    <w:name w:val="标题 8 Char"/>
    <w:link w:val="10"/>
    <w:uiPriority w:val="0"/>
    <w:rPr>
      <w:rFonts w:ascii="Arial" w:hAnsi="Arial" w:eastAsia="Times New Roman"/>
      <w:sz w:val="36"/>
      <w:lang w:val="en-GB" w:eastAsia="ja-JP"/>
    </w:rPr>
  </w:style>
  <w:style w:type="character" w:customStyle="1" w:styleId="107">
    <w:name w:val="标题 9 Char"/>
    <w:link w:val="11"/>
    <w:qFormat/>
    <w:uiPriority w:val="0"/>
    <w:rPr>
      <w:rFonts w:ascii="Arial" w:hAnsi="Arial" w:eastAsia="Times New Roman"/>
      <w:sz w:val="36"/>
      <w:lang w:val="en-GB" w:eastAsia="ja-JP"/>
    </w:rPr>
  </w:style>
  <w:style w:type="character" w:customStyle="1" w:styleId="108">
    <w:name w:val="页眉 Char"/>
    <w:link w:val="37"/>
    <w:qFormat/>
    <w:uiPriority w:val="99"/>
    <w:rPr>
      <w:rFonts w:ascii="Arial" w:hAnsi="Arial" w:eastAsia="Times New Roman"/>
      <w:b/>
      <w:sz w:val="18"/>
      <w:lang w:val="en-GB" w:eastAsia="ja-JP"/>
    </w:rPr>
  </w:style>
  <w:style w:type="character" w:customStyle="1" w:styleId="109">
    <w:name w:val="页脚 Char"/>
    <w:link w:val="36"/>
    <w:qFormat/>
    <w:uiPriority w:val="0"/>
    <w:rPr>
      <w:rFonts w:ascii="Arial" w:hAnsi="Arial" w:eastAsia="Times New Roman"/>
      <w:b/>
      <w:i/>
      <w:sz w:val="18"/>
      <w:lang w:val="en-GB" w:eastAsia="ja-JP"/>
    </w:rPr>
  </w:style>
  <w:style w:type="character" w:customStyle="1" w:styleId="110">
    <w:name w:val="PL Char"/>
    <w:link w:val="71"/>
    <w:qFormat/>
    <w:uiPriority w:val="0"/>
    <w:rPr>
      <w:rFonts w:ascii="Courier New" w:hAnsi="Courier New" w:eastAsia="Times New Roman"/>
      <w:sz w:val="16"/>
      <w:shd w:val="clear" w:color="auto" w:fill="E6E6E6"/>
      <w:lang w:val="en-GB" w:eastAsia="en-GB"/>
    </w:rPr>
  </w:style>
  <w:style w:type="character" w:customStyle="1" w:styleId="111">
    <w:name w:val="TAL Car"/>
    <w:link w:val="60"/>
    <w:qFormat/>
    <w:uiPriority w:val="0"/>
    <w:rPr>
      <w:rFonts w:ascii="Arial" w:hAnsi="Arial" w:eastAsia="Times New Roman"/>
      <w:sz w:val="18"/>
      <w:lang w:val="en-GB" w:eastAsia="ja-JP"/>
    </w:rPr>
  </w:style>
  <w:style w:type="character" w:customStyle="1" w:styleId="112">
    <w:name w:val="TAC Char"/>
    <w:link w:val="59"/>
    <w:qFormat/>
    <w:locked/>
    <w:uiPriority w:val="0"/>
    <w:rPr>
      <w:rFonts w:ascii="Arial" w:hAnsi="Arial" w:eastAsia="Times New Roman"/>
      <w:sz w:val="18"/>
      <w:lang w:val="en-GB" w:eastAsia="ja-JP"/>
    </w:rPr>
  </w:style>
  <w:style w:type="character" w:customStyle="1" w:styleId="113">
    <w:name w:val="TAH Car"/>
    <w:link w:val="58"/>
    <w:qFormat/>
    <w:locked/>
    <w:uiPriority w:val="0"/>
    <w:rPr>
      <w:rFonts w:ascii="Arial" w:hAnsi="Arial" w:eastAsia="Times New Roman"/>
      <w:b/>
      <w:sz w:val="18"/>
      <w:lang w:val="en-GB" w:eastAsia="ja-JP"/>
    </w:rPr>
  </w:style>
  <w:style w:type="character" w:customStyle="1" w:styleId="114">
    <w:name w:val="B1 Char1"/>
    <w:link w:val="82"/>
    <w:qFormat/>
    <w:uiPriority w:val="0"/>
    <w:rPr>
      <w:rFonts w:ascii="Times New Roman" w:hAnsi="Times New Roman" w:eastAsia="Times New Roman"/>
      <w:lang w:val="en-GB" w:eastAsia="ja-JP"/>
    </w:rPr>
  </w:style>
  <w:style w:type="character" w:customStyle="1" w:styleId="115">
    <w:name w:val="Editor's Note Char"/>
    <w:link w:val="81"/>
    <w:qFormat/>
    <w:uiPriority w:val="0"/>
    <w:rPr>
      <w:rFonts w:ascii="Times New Roman" w:hAnsi="Times New Roman" w:eastAsia="Times New Roman"/>
      <w:color w:val="FF0000"/>
      <w:lang w:val="en-GB" w:eastAsia="ja-JP"/>
    </w:rPr>
  </w:style>
  <w:style w:type="character" w:customStyle="1" w:styleId="116">
    <w:name w:val="TH Char"/>
    <w:link w:val="62"/>
    <w:qFormat/>
    <w:uiPriority w:val="0"/>
    <w:rPr>
      <w:rFonts w:ascii="Arial" w:hAnsi="Arial" w:eastAsia="Times New Roman"/>
      <w:b/>
      <w:lang w:val="en-GB" w:eastAsia="ja-JP"/>
    </w:rPr>
  </w:style>
  <w:style w:type="character" w:customStyle="1" w:styleId="117">
    <w:name w:val="TF Char"/>
    <w:link w:val="61"/>
    <w:qFormat/>
    <w:uiPriority w:val="0"/>
    <w:rPr>
      <w:rFonts w:ascii="Arial" w:hAnsi="Arial" w:eastAsia="Times New Roman"/>
      <w:b/>
      <w:lang w:val="en-GB" w:eastAsia="ja-JP"/>
    </w:rPr>
  </w:style>
  <w:style w:type="character" w:customStyle="1" w:styleId="118">
    <w:name w:val="B3 Char2"/>
    <w:link w:val="84"/>
    <w:qFormat/>
    <w:uiPriority w:val="0"/>
    <w:rPr>
      <w:rFonts w:ascii="Times New Roman" w:hAnsi="Times New Roman" w:eastAsia="Times New Roman"/>
      <w:lang w:val="en-GB" w:eastAsia="ja-JP"/>
    </w:rPr>
  </w:style>
  <w:style w:type="character" w:customStyle="1" w:styleId="119">
    <w:name w:val="脚注文本 Char"/>
    <w:link w:val="38"/>
    <w:qFormat/>
    <w:uiPriority w:val="0"/>
    <w:rPr>
      <w:rFonts w:ascii="Times New Roman" w:hAnsi="Times New Roman" w:eastAsia="Times New Roman"/>
      <w:sz w:val="16"/>
      <w:lang w:val="en-GB" w:eastAsia="ja-JP"/>
    </w:rPr>
  </w:style>
  <w:style w:type="paragraph" w:customStyle="1" w:styleId="120">
    <w:name w:val="B7"/>
    <w:basedOn w:val="94"/>
    <w:link w:val="121"/>
    <w:qFormat/>
    <w:uiPriority w:val="0"/>
    <w:pPr>
      <w:ind w:left="2269"/>
    </w:pPr>
  </w:style>
  <w:style w:type="character" w:customStyle="1" w:styleId="121">
    <w:name w:val="B7 Char"/>
    <w:link w:val="120"/>
    <w:qFormat/>
    <w:uiPriority w:val="0"/>
    <w:rPr>
      <w:rFonts w:ascii="Times New Roman" w:hAnsi="Times New Roman" w:eastAsia="Times New Roman"/>
      <w:lang w:val="en-US" w:eastAsia="ja-JP"/>
    </w:rPr>
  </w:style>
  <w:style w:type="paragraph" w:customStyle="1" w:styleId="122">
    <w:name w:val="Revision"/>
    <w:hidden/>
    <w:semiHidden/>
    <w:qFormat/>
    <w:uiPriority w:val="99"/>
    <w:rPr>
      <w:rFonts w:ascii="Times New Roman" w:hAnsi="Times New Roman" w:eastAsia="Batang" w:cs="Times New Roman"/>
      <w:lang w:val="en-GB" w:eastAsia="en-US" w:bidi="ar-SA"/>
    </w:rPr>
  </w:style>
  <w:style w:type="paragraph" w:customStyle="1" w:styleId="123">
    <w:name w:val="B8"/>
    <w:basedOn w:val="120"/>
    <w:qFormat/>
    <w:uiPriority w:val="0"/>
    <w:pPr>
      <w:ind w:left="2552"/>
    </w:pPr>
  </w:style>
  <w:style w:type="paragraph" w:customStyle="1" w:styleId="124">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5">
    <w:name w:val="B9"/>
    <w:basedOn w:val="123"/>
    <w:qFormat/>
    <w:uiPriority w:val="0"/>
    <w:pPr>
      <w:ind w:left="2836"/>
    </w:pPr>
  </w:style>
  <w:style w:type="paragraph" w:customStyle="1" w:styleId="126">
    <w:name w:val="B10"/>
    <w:basedOn w:val="86"/>
    <w:link w:val="127"/>
    <w:qFormat/>
    <w:uiPriority w:val="0"/>
    <w:pPr>
      <w:ind w:left="3119"/>
    </w:pPr>
  </w:style>
  <w:style w:type="character" w:customStyle="1" w:styleId="127">
    <w:name w:val="B10 Char"/>
    <w:basedOn w:val="92"/>
    <w:link w:val="126"/>
    <w:qFormat/>
    <w:uiPriority w:val="0"/>
    <w:rPr>
      <w:rFonts w:ascii="Times New Roman" w:hAnsi="Times New Roman" w:eastAsia="Times New Roman"/>
      <w:lang w:val="en-GB" w:eastAsia="ja-JP"/>
    </w:rPr>
  </w:style>
  <w:style w:type="character" w:customStyle="1" w:styleId="128">
    <w:name w:val="EX Char"/>
    <w:link w:val="64"/>
    <w:qFormat/>
    <w:locked/>
    <w:uiPriority w:val="0"/>
    <w:rPr>
      <w:rFonts w:ascii="Times New Roman" w:hAnsi="Times New Roman" w:eastAsia="Times New Roman"/>
      <w:lang w:val="en-GB" w:eastAsia="ja-JP"/>
    </w:rPr>
  </w:style>
  <w:style w:type="character" w:customStyle="1" w:styleId="129">
    <w:name w:val="批注框文本 Char"/>
    <w:basedOn w:val="48"/>
    <w:link w:val="35"/>
    <w:semiHidden/>
    <w:qFormat/>
    <w:uiPriority w:val="99"/>
    <w:rPr>
      <w:rFonts w:ascii="Segoe UI" w:hAnsi="Segoe UI" w:eastAsia="Times New Roman" w:cs="Segoe UI"/>
      <w:sz w:val="18"/>
      <w:szCs w:val="18"/>
      <w:lang w:val="en-GB" w:eastAsia="ja-JP"/>
    </w:rPr>
  </w:style>
  <w:style w:type="character" w:customStyle="1" w:styleId="130">
    <w:name w:val="批注文字 Char"/>
    <w:basedOn w:val="48"/>
    <w:link w:val="29"/>
    <w:qFormat/>
    <w:uiPriority w:val="99"/>
    <w:rPr>
      <w:rFonts w:ascii="Times New Roman" w:hAnsi="Times New Roman" w:eastAsia="Times New Roman"/>
      <w:lang w:val="en-GB" w:eastAsia="ja-JP"/>
    </w:rPr>
  </w:style>
  <w:style w:type="character" w:customStyle="1" w:styleId="131">
    <w:name w:val="批注主题 Char"/>
    <w:basedOn w:val="130"/>
    <w:link w:val="45"/>
    <w:qFormat/>
    <w:uiPriority w:val="99"/>
    <w:rPr>
      <w:rFonts w:ascii="Times New Roman" w:hAnsi="Times New Roman" w:eastAsia="Times New Roman"/>
      <w:b/>
      <w:bCs/>
      <w:lang w:val="en-GB" w:eastAsia="ja-JP"/>
    </w:rPr>
  </w:style>
  <w:style w:type="paragraph" w:styleId="132">
    <w:name w:val="List Paragraph"/>
    <w:basedOn w:val="1"/>
    <w:link w:val="143"/>
    <w:qFormat/>
    <w:uiPriority w:val="34"/>
    <w:pPr>
      <w:ind w:left="720"/>
      <w:contextualSpacing/>
    </w:pPr>
  </w:style>
  <w:style w:type="table" w:customStyle="1" w:styleId="133">
    <w:name w:val="网格型1"/>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normaltextrun"/>
    <w:basedOn w:val="48"/>
    <w:qFormat/>
    <w:uiPriority w:val="0"/>
  </w:style>
  <w:style w:type="character" w:customStyle="1" w:styleId="135">
    <w:name w:val="Char Char3"/>
    <w:qFormat/>
    <w:uiPriority w:val="0"/>
    <w:rPr>
      <w:rFonts w:ascii="Courier New" w:hAnsi="Courier New"/>
      <w:lang w:val="nb-NO"/>
    </w:rPr>
  </w:style>
  <w:style w:type="character" w:customStyle="1" w:styleId="136">
    <w:name w:val="fontstyle01"/>
    <w:basedOn w:val="48"/>
    <w:qFormat/>
    <w:uiPriority w:val="0"/>
    <w:rPr>
      <w:rFonts w:hint="eastAsia" w:ascii="TimesNewRomanPSMT" w:eastAsia="TimesNewRomanPSMT"/>
      <w:color w:val="000000"/>
      <w:sz w:val="20"/>
      <w:szCs w:val="20"/>
    </w:rPr>
  </w:style>
  <w:style w:type="paragraph" w:customStyle="1" w:styleId="137">
    <w:name w:val="3GPP Normal Text"/>
    <w:basedOn w:val="31"/>
    <w:link w:val="13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8">
    <w:name w:val="3GPP Normal Text Char"/>
    <w:link w:val="137"/>
    <w:qFormat/>
    <w:uiPriority w:val="0"/>
    <w:rPr>
      <w:rFonts w:ascii="Arial" w:hAnsi="Arial" w:eastAsia="MS Mincho"/>
      <w:sz w:val="24"/>
      <w:szCs w:val="24"/>
      <w:lang w:val="en-GB" w:eastAsia="en-US"/>
    </w:rPr>
  </w:style>
  <w:style w:type="character" w:customStyle="1" w:styleId="139">
    <w:name w:val="正文文本 Char"/>
    <w:basedOn w:val="48"/>
    <w:link w:val="31"/>
    <w:qFormat/>
    <w:uiPriority w:val="0"/>
    <w:rPr>
      <w:rFonts w:ascii="Times New Roman" w:hAnsi="Times New Roman" w:eastAsia="Times New Roman"/>
      <w:lang w:val="en-GB" w:eastAsia="ja-JP"/>
    </w:rPr>
  </w:style>
  <w:style w:type="character" w:customStyle="1" w:styleId="140">
    <w:name w:val="TAL Char"/>
    <w:qFormat/>
    <w:locked/>
    <w:uiPriority w:val="0"/>
    <w:rPr>
      <w:rFonts w:ascii="Arial" w:hAnsi="Arial"/>
      <w:sz w:val="18"/>
      <w:lang w:val="en-GB" w:eastAsia="en-US"/>
    </w:rPr>
  </w:style>
  <w:style w:type="paragraph" w:customStyle="1" w:styleId="141">
    <w:name w:val="纯文本1"/>
    <w:basedOn w:val="1"/>
    <w:next w:val="32"/>
    <w:qFormat/>
    <w:uiPriority w:val="99"/>
    <w:pPr>
      <w:spacing w:after="160" w:line="259" w:lineRule="auto"/>
    </w:pPr>
    <w:rPr>
      <w:rFonts w:ascii="Courier New" w:hAnsi="Courier New" w:eastAsia="Calibri"/>
      <w:sz w:val="22"/>
      <w:szCs w:val="22"/>
      <w:lang w:val="nb-NO"/>
    </w:rPr>
  </w:style>
  <w:style w:type="character" w:customStyle="1" w:styleId="142">
    <w:name w:val="纯文本 Char"/>
    <w:basedOn w:val="48"/>
    <w:link w:val="32"/>
    <w:qFormat/>
    <w:uiPriority w:val="99"/>
    <w:rPr>
      <w:rFonts w:ascii="Courier New" w:hAnsi="Courier New" w:eastAsiaTheme="minorHAnsi" w:cstheme="minorBidi"/>
      <w:sz w:val="22"/>
      <w:szCs w:val="22"/>
      <w:lang w:val="nb-NO" w:eastAsia="en-US"/>
    </w:rPr>
  </w:style>
  <w:style w:type="character" w:customStyle="1" w:styleId="143">
    <w:name w:val="列出段落 Char"/>
    <w:link w:val="132"/>
    <w:qFormat/>
    <w:uiPriority w:val="34"/>
    <w:rPr>
      <w:rFonts w:ascii="Times New Roman" w:hAnsi="Times New Roman" w:eastAsia="Times New Roman"/>
      <w:lang w:val="en-GB" w:eastAsia="ja-JP"/>
    </w:rPr>
  </w:style>
  <w:style w:type="character" w:customStyle="1" w:styleId="144">
    <w:name w:val="B3 Car"/>
    <w:qFormat/>
    <w:uiPriority w:val="0"/>
    <w:rPr>
      <w:rFonts w:ascii="Times New Roman" w:hAnsi="Times New Roman"/>
      <w:lang w:val="en-GB" w:eastAsia="en-US"/>
    </w:rPr>
  </w:style>
  <w:style w:type="character" w:customStyle="1" w:styleId="145">
    <w:name w:val="正文文本 3 Char"/>
    <w:basedOn w:val="48"/>
    <w:link w:val="30"/>
    <w:qFormat/>
    <w:uiPriority w:val="0"/>
    <w:rPr>
      <w:rFonts w:ascii="Times New Roman" w:hAnsi="Times New Roman" w:eastAsia="Times New Roman"/>
      <w:sz w:val="16"/>
      <w:szCs w:val="16"/>
      <w:lang w:val="en-GB" w:eastAsia="ja-JP"/>
    </w:rPr>
  </w:style>
  <w:style w:type="character" w:customStyle="1" w:styleId="146">
    <w:name w:val="列表项目符号 2 Char"/>
    <w:link w:val="26"/>
    <w:qFormat/>
    <w:uiPriority w:val="0"/>
    <w:rPr>
      <w:rFonts w:ascii="Times New Roman" w:hAnsi="Times New Roman" w:eastAsia="Times New Roman"/>
      <w:lang w:val="en-GB" w:eastAsia="ja-JP"/>
    </w:rPr>
  </w:style>
  <w:style w:type="character" w:customStyle="1" w:styleId="147">
    <w:name w:val="ui-provider"/>
    <w:basedOn w:val="48"/>
    <w:qFormat/>
    <w:uiPriority w:val="0"/>
  </w:style>
  <w:style w:type="character" w:customStyle="1" w:styleId="148">
    <w:name w:val="TAH Char"/>
    <w:qFormat/>
    <w:uiPriority w:val="0"/>
    <w:rPr>
      <w:rFonts w:ascii="Arial" w:hAnsi="Arial"/>
      <w:b/>
      <w:sz w:val="18"/>
    </w:rPr>
  </w:style>
  <w:style w:type="paragraph" w:customStyle="1" w:styleId="14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character" w:customStyle="1" w:styleId="150">
    <w:name w:val="Doc-text2 Char"/>
    <w:link w:val="151"/>
    <w:qFormat/>
    <w:uiPriority w:val="0"/>
    <w:rPr>
      <w:rFonts w:ascii="Arial" w:hAnsi="Arial" w:eastAsia="Batang"/>
      <w:szCs w:val="24"/>
      <w:lang w:val="sv-SE" w:eastAsia="en-GB"/>
    </w:rPr>
  </w:style>
  <w:style w:type="paragraph" w:customStyle="1" w:styleId="151">
    <w:name w:val="Doc-text2"/>
    <w:basedOn w:val="1"/>
    <w:link w:val="150"/>
    <w:qFormat/>
    <w:uiPriority w:val="0"/>
    <w:pPr>
      <w:tabs>
        <w:tab w:val="left" w:pos="1622"/>
      </w:tabs>
      <w:overflowPunct/>
      <w:autoSpaceDE/>
      <w:autoSpaceDN/>
      <w:adjustRightInd/>
      <w:spacing w:after="0"/>
      <w:ind w:left="1622" w:hanging="363"/>
      <w:textAlignment w:val="auto"/>
    </w:pPr>
    <w:rPr>
      <w:rFonts w:ascii="Arial" w:hAnsi="Arial" w:eastAsia="Batang"/>
      <w:szCs w:val="24"/>
      <w:lang w:val="sv-SE" w:eastAsia="en-GB"/>
    </w:rPr>
  </w:style>
  <w:style w:type="table" w:customStyle="1" w:styleId="152">
    <w:name w:val="网格型11"/>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
    <w:name w:val="网格型3"/>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5">
    <w:name w:val="EmailDiscussion2"/>
    <w:basedOn w:val="151"/>
    <w:qFormat/>
    <w:uiPriority w:val="99"/>
    <w:rPr>
      <w:rFonts w:eastAsia="MS Mincho"/>
      <w:lang w:val="en-GB"/>
    </w:rPr>
  </w:style>
  <w:style w:type="table" w:customStyle="1" w:styleId="156">
    <w:name w:val="网格型4"/>
    <w:basedOn w:val="46"/>
    <w:qFormat/>
    <w:uiPriority w:val="39"/>
    <w:rPr>
      <w:rFonts w:asciiTheme="minorHAnsi" w:hAnsiTheme="minorHAnsi"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15"/>
    <w:basedOn w:val="48"/>
    <w:qFormat/>
    <w:uiPriority w:val="0"/>
    <w:rPr>
      <w:rFonts w:hint="default" w:ascii="Calibri" w:hAnsi="Calibri" w:cs="Calibri"/>
      <w:color w:val="0000FF"/>
      <w:u w:val="single"/>
    </w:rPr>
  </w:style>
  <w:style w:type="character" w:customStyle="1" w:styleId="158">
    <w:name w:val="cf01"/>
    <w:basedOn w:val="48"/>
    <w:qFormat/>
    <w:uiPriority w:val="0"/>
    <w:rPr>
      <w:rFonts w:hint="default" w:ascii="Segoe UI" w:hAnsi="Segoe UI" w:cs="Segoe UI"/>
      <w:sz w:val="18"/>
      <w:szCs w:val="18"/>
    </w:rPr>
  </w:style>
  <w:style w:type="character" w:customStyle="1" w:styleId="159">
    <w:name w:val="cf11"/>
    <w:basedOn w:val="48"/>
    <w:qFormat/>
    <w:uiPriority w:val="0"/>
    <w:rPr>
      <w:rFonts w:hint="default" w:ascii="Segoe UI" w:hAnsi="Segoe UI" w:cs="Segoe UI"/>
      <w:i/>
      <w:iCs/>
      <w:sz w:val="18"/>
      <w:szCs w:val="18"/>
    </w:rPr>
  </w:style>
  <w:style w:type="paragraph" w:customStyle="1" w:styleId="160">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1">
    <w:name w:val="Editor´s note"/>
    <w:basedOn w:val="39"/>
    <w:next w:val="81"/>
    <w:link w:val="162"/>
    <w:qFormat/>
    <w:uiPriority w:val="0"/>
  </w:style>
  <w:style w:type="character" w:customStyle="1" w:styleId="162">
    <w:name w:val="Editor´s note Char"/>
    <w:link w:val="161"/>
    <w:qFormat/>
    <w:uiPriority w:val="0"/>
    <w:rPr>
      <w:rFonts w:ascii="Times New Roman" w:hAnsi="Times New Roman" w:eastAsia="Times New Roman"/>
      <w:lang w:val="en-GB" w:eastAsia="ja-JP"/>
    </w:rPr>
  </w:style>
  <w:style w:type="character" w:customStyle="1" w:styleId="163">
    <w:name w:val="纯文本 Char1"/>
    <w:basedOn w:val="48"/>
    <w:semiHidden/>
    <w:qFormat/>
    <w:uiPriority w:val="0"/>
    <w:rPr>
      <w:rFonts w:ascii="宋体" w:hAnsi="Courier New" w:eastAsia="宋体" w:cs="Courier New"/>
      <w:sz w:val="21"/>
      <w:szCs w:val="21"/>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70F90-D2A1-4A3D-A5D9-F7B34A86B2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2004</Words>
  <Characters>11501</Characters>
  <Lines>158</Lines>
  <Paragraphs>44</Paragraphs>
  <TotalTime>10</TotalTime>
  <ScaleCrop>false</ScaleCrop>
  <LinksUpToDate>false</LinksUpToDate>
  <CharactersWithSpaces>13424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2025-11-06T12:00:00Z</dcterms:created>
  <dc:creator>CATT (Xiao)</dc:creator>
  <cp:lastModifiedBy>东城飞雪</cp:lastModifiedBy>
  <cp:lastPrinted>1900-12-31T22:00:00Z</cp:lastPrinted>
  <dcterms:modified xsi:type="dcterms:W3CDTF">2025-11-18T23:54:27Z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eyJoZGlkIjoiYzc5NDA4NGE3YjE4YTU3MTQ3OWI0YjM1ZGVmMzM2ZWIiLCJ1c2VySWQiOiI0NDcxODMwOTIifQ==</vt:lpwstr>
  </property>
  <property fmtid="{D5CDD505-2E9C-101B-9397-08002B2CF9AE}" pid="22" name="KSOProductBuildVer">
    <vt:lpwstr>2052-12.1.0.23542</vt:lpwstr>
  </property>
  <property fmtid="{D5CDD505-2E9C-101B-9397-08002B2CF9AE}" pid="23" name="ICV">
    <vt:lpwstr>CF4CB9426C244078900B551D32E1E502_12</vt:lpwstr>
  </property>
</Properties>
</file>